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FB4" w:rsidRDefault="00863FB4" w:rsidP="00863FB4">
      <w:pPr>
        <w:pStyle w:val="Default"/>
        <w:jc w:val="center"/>
        <w:rPr>
          <w:rFonts w:asciiTheme="minorHAnsi" w:hAnsiTheme="minorHAnsi"/>
        </w:rPr>
      </w:pPr>
      <w:r>
        <w:rPr>
          <w:rFonts w:asciiTheme="minorHAnsi" w:hAnsiTheme="minorHAnsi"/>
        </w:rPr>
        <w:t>GLI AGRITURISMI</w:t>
      </w:r>
    </w:p>
    <w:p w:rsidR="00274921" w:rsidRDefault="002C2784" w:rsidP="002C2784">
      <w:pPr>
        <w:pStyle w:val="Default"/>
        <w:rPr>
          <w:rFonts w:asciiTheme="minorHAnsi" w:hAnsiTheme="minorHAnsi"/>
        </w:rPr>
      </w:pPr>
      <w:r w:rsidRPr="002C2784">
        <w:rPr>
          <w:rFonts w:asciiTheme="minorHAnsi" w:hAnsiTheme="minorHAnsi"/>
        </w:rPr>
        <w:t>L’agriturismo si conferma come una realtà tipicamente italiana, diversa dal turismo rurale che è quello regolamen</w:t>
      </w:r>
      <w:r w:rsidR="00274921">
        <w:rPr>
          <w:rFonts w:asciiTheme="minorHAnsi" w:hAnsiTheme="minorHAnsi"/>
        </w:rPr>
        <w:t>tato negli altri Paesi europei; infatti esso viene preso particolarmente in considerazione dai responsabili della politica agraria, sia come oggetto di sostegno per il settore, sia per consentire il raggiungimento di obiettivi di interesse collettivo.</w:t>
      </w:r>
    </w:p>
    <w:p w:rsidR="00F633E0" w:rsidRDefault="00274921" w:rsidP="00477B29">
      <w:pPr>
        <w:autoSpaceDE w:val="0"/>
        <w:autoSpaceDN w:val="0"/>
        <w:adjustRightInd w:val="0"/>
        <w:spacing w:after="0" w:line="240" w:lineRule="auto"/>
        <w:rPr>
          <w:rFonts w:cs="Times-Roman"/>
          <w:sz w:val="24"/>
          <w:szCs w:val="24"/>
        </w:rPr>
      </w:pPr>
      <w:r>
        <w:t>In questo senso, l’agriturismo</w:t>
      </w:r>
      <w:r w:rsidR="00952EC6">
        <w:t xml:space="preserve"> è inteso come il fulcro </w:t>
      </w:r>
      <w:r w:rsidR="00952EC6" w:rsidRPr="00952EC6">
        <w:rPr>
          <w:sz w:val="24"/>
          <w:szCs w:val="24"/>
        </w:rPr>
        <w:t xml:space="preserve">d’integrazione </w:t>
      </w:r>
      <w:r w:rsidR="00952EC6" w:rsidRPr="00952EC6">
        <w:rPr>
          <w:rFonts w:cs="Times-Roman"/>
          <w:sz w:val="24"/>
          <w:szCs w:val="24"/>
        </w:rPr>
        <w:t>e di sinergia fra agricoltura, turismo</w:t>
      </w:r>
      <w:r w:rsidR="00952EC6">
        <w:rPr>
          <w:rFonts w:cs="Times-Roman"/>
          <w:sz w:val="24"/>
          <w:szCs w:val="24"/>
        </w:rPr>
        <w:t xml:space="preserve"> </w:t>
      </w:r>
      <w:r w:rsidR="00952EC6" w:rsidRPr="00952EC6">
        <w:rPr>
          <w:rFonts w:cs="Times-Roman"/>
          <w:sz w:val="24"/>
          <w:szCs w:val="24"/>
        </w:rPr>
        <w:t>e ambiente</w:t>
      </w:r>
      <w:r w:rsidR="00952EC6">
        <w:rPr>
          <w:rFonts w:cs="Times-Roman"/>
          <w:sz w:val="24"/>
          <w:szCs w:val="24"/>
        </w:rPr>
        <w:t>: tale legame porta alla nascita di aziende agricole vitali, autosufficienti e che rivitalizzano lo spazio rurale.</w:t>
      </w:r>
      <w:r w:rsidR="00477B29">
        <w:rPr>
          <w:rFonts w:cs="Times-Roman"/>
          <w:sz w:val="24"/>
          <w:szCs w:val="24"/>
        </w:rPr>
        <w:t xml:space="preserve"> Dal punto di vista della giurisdizione, la </w:t>
      </w:r>
      <w:proofErr w:type="spellStart"/>
      <w:r w:rsidR="00477B29" w:rsidRPr="00477B29">
        <w:rPr>
          <w:rFonts w:cs="Times-Roman"/>
          <w:sz w:val="24"/>
          <w:szCs w:val="24"/>
        </w:rPr>
        <w:t>Legge-quadro</w:t>
      </w:r>
      <w:proofErr w:type="spellEnd"/>
      <w:r w:rsidR="00477B29" w:rsidRPr="00477B29">
        <w:rPr>
          <w:rFonts w:cs="Times-Roman"/>
          <w:sz w:val="24"/>
          <w:szCs w:val="24"/>
        </w:rPr>
        <w:t xml:space="preserve"> n. 730/85</w:t>
      </w:r>
      <w:r w:rsidR="00477B29">
        <w:rPr>
          <w:rFonts w:cs="Times-Roman"/>
          <w:sz w:val="24"/>
          <w:szCs w:val="24"/>
        </w:rPr>
        <w:t xml:space="preserve"> rappresenta</w:t>
      </w:r>
      <w:r w:rsidR="00477B29" w:rsidRPr="00477B29">
        <w:rPr>
          <w:rFonts w:cs="Times-Roman"/>
          <w:sz w:val="24"/>
          <w:szCs w:val="24"/>
        </w:rPr>
        <w:t xml:space="preserve"> il primo intervento organico a</w:t>
      </w:r>
      <w:r w:rsidR="00477B29">
        <w:rPr>
          <w:rFonts w:cs="Times-Roman"/>
          <w:sz w:val="24"/>
          <w:szCs w:val="24"/>
        </w:rPr>
        <w:t xml:space="preserve"> </w:t>
      </w:r>
      <w:r w:rsidR="00477B29" w:rsidRPr="00477B29">
        <w:rPr>
          <w:rFonts w:cs="Times-Roman"/>
          <w:sz w:val="24"/>
          <w:szCs w:val="24"/>
        </w:rPr>
        <w:t>livello nazionale</w:t>
      </w:r>
      <w:r w:rsidR="000874D7">
        <w:rPr>
          <w:rFonts w:cs="Times-Roman"/>
          <w:sz w:val="24"/>
          <w:szCs w:val="24"/>
        </w:rPr>
        <w:t xml:space="preserve"> in materia agrituristi</w:t>
      </w:r>
      <w:r w:rsidR="00F633E0">
        <w:rPr>
          <w:rFonts w:cs="Times-Roman"/>
          <w:sz w:val="24"/>
          <w:szCs w:val="24"/>
        </w:rPr>
        <w:t>ca</w:t>
      </w:r>
      <w:r w:rsidR="003D68F7">
        <w:rPr>
          <w:rFonts w:cs="Times-Roman"/>
          <w:sz w:val="24"/>
          <w:szCs w:val="24"/>
        </w:rPr>
        <w:t xml:space="preserve">; </w:t>
      </w:r>
      <w:r w:rsidR="00F633E0">
        <w:rPr>
          <w:rFonts w:cs="Times-Roman"/>
          <w:sz w:val="24"/>
          <w:szCs w:val="24"/>
        </w:rPr>
        <w:t xml:space="preserve"> in realtà fin dal 1973 erano state predisposte normative in ambiti locali ristretti, come ad esempio in Valle d’Aosta, nel Trentino e in Alto Adige.</w:t>
      </w:r>
      <w:r w:rsidR="003D68F7">
        <w:rPr>
          <w:rFonts w:cs="Times-Roman"/>
          <w:sz w:val="24"/>
          <w:szCs w:val="24"/>
        </w:rPr>
        <w:t xml:space="preserve"> Questa legge, infatti, si proponeva di definire l’attività agrituristica ed indicare un comu</w:t>
      </w:r>
      <w:r w:rsidR="008B7CAC">
        <w:rPr>
          <w:rFonts w:cs="Times-Roman"/>
          <w:sz w:val="24"/>
          <w:szCs w:val="24"/>
        </w:rPr>
        <w:t>ne punto di riferimento a tutte le diverse</w:t>
      </w:r>
      <w:r w:rsidR="003D68F7">
        <w:rPr>
          <w:rFonts w:cs="Times-Roman"/>
          <w:sz w:val="24"/>
          <w:szCs w:val="24"/>
        </w:rPr>
        <w:t xml:space="preserve"> normative presenti fino a quel momento.</w:t>
      </w:r>
      <w:r w:rsidR="008B7CAC">
        <w:rPr>
          <w:rFonts w:cs="Times-Roman"/>
          <w:sz w:val="24"/>
          <w:szCs w:val="24"/>
        </w:rPr>
        <w:t xml:space="preserve"> </w:t>
      </w:r>
      <w:r w:rsidR="0068518B">
        <w:rPr>
          <w:rFonts w:cs="Times-Roman"/>
          <w:sz w:val="24"/>
          <w:szCs w:val="24"/>
        </w:rPr>
        <w:t>Elemento principale della Legge quadro, inoltre, era quello di indicare dei principi guida per trovare una connessione tra agriturismo ed agricoltura. Dopo oltre dieci anni dalla sua entrata in vigore, però, è emerso come questa connessione avesse dei forti</w:t>
      </w:r>
      <w:r w:rsidR="007D727E">
        <w:rPr>
          <w:rFonts w:cs="Times-Roman"/>
          <w:sz w:val="24"/>
          <w:szCs w:val="24"/>
        </w:rPr>
        <w:t xml:space="preserve"> limiti, infatti </w:t>
      </w:r>
      <w:r w:rsidR="0068518B">
        <w:rPr>
          <w:rFonts w:cs="Times-Roman"/>
          <w:sz w:val="24"/>
          <w:szCs w:val="24"/>
        </w:rPr>
        <w:t xml:space="preserve"> le opportunità offerte dall’agriturismo non avevano trovato adeguato riscontro nel mondo agricolo.</w:t>
      </w:r>
    </w:p>
    <w:p w:rsidR="00F25730" w:rsidRPr="0044278F" w:rsidRDefault="00C37B4D" w:rsidP="00F25730">
      <w:pPr>
        <w:pStyle w:val="NormaleWeb"/>
        <w:shd w:val="clear" w:color="auto" w:fill="FFFFFF"/>
        <w:spacing w:before="0" w:beforeAutospacing="0" w:after="0" w:afterAutospacing="0" w:line="315" w:lineRule="atLeast"/>
        <w:rPr>
          <w:rFonts w:asciiTheme="minorHAnsi" w:hAnsiTheme="minorHAnsi" w:cs="Arial"/>
          <w:color w:val="000000"/>
        </w:rPr>
      </w:pPr>
      <w:r w:rsidRPr="0044278F">
        <w:rPr>
          <w:rFonts w:asciiTheme="minorHAnsi" w:hAnsiTheme="minorHAnsi"/>
          <w:color w:val="000000"/>
        </w:rPr>
        <w:t>Solo nel 2006 il Parlamento approva la seconda legge quadro per la disciplina dell’agriturismo</w:t>
      </w:r>
      <w:r w:rsidR="00CA28BA" w:rsidRPr="0044278F">
        <w:rPr>
          <w:rFonts w:asciiTheme="minorHAnsi" w:hAnsiTheme="minorHAnsi"/>
          <w:color w:val="000000"/>
        </w:rPr>
        <w:t xml:space="preserve"> </w:t>
      </w:r>
      <w:r w:rsidRPr="0044278F">
        <w:rPr>
          <w:rFonts w:asciiTheme="minorHAnsi" w:hAnsiTheme="minorHAnsi"/>
          <w:color w:val="000000"/>
        </w:rPr>
        <w:t>(</w:t>
      </w:r>
      <w:r w:rsidR="00863FB4">
        <w:rPr>
          <w:rFonts w:asciiTheme="minorHAnsi" w:hAnsiTheme="minorHAnsi"/>
          <w:color w:val="000000"/>
        </w:rPr>
        <w:t>L.20 febbraio 2006, n. 96)</w:t>
      </w:r>
      <w:r w:rsidR="00CA28BA" w:rsidRPr="0044278F">
        <w:rPr>
          <w:rFonts w:asciiTheme="minorHAnsi" w:hAnsiTheme="minorHAnsi"/>
          <w:color w:val="000000"/>
        </w:rPr>
        <w:t>: diverse regioni modificano così le proprie normative per aderire ai nuovi principi introdotti.</w:t>
      </w:r>
      <w:r w:rsidR="00A40411" w:rsidRPr="0044278F">
        <w:rPr>
          <w:rFonts w:asciiTheme="minorHAnsi" w:hAnsiTheme="minorHAnsi"/>
          <w:color w:val="000000"/>
        </w:rPr>
        <w:t xml:space="preserve"> Pertanto, la definizione di agriturismo attualmente presa in considerazione è quella riportata dall’articolo 2 della Legge 96/2006: “ </w:t>
      </w:r>
      <w:r w:rsidR="00694EDA" w:rsidRPr="0044278F">
        <w:rPr>
          <w:rFonts w:asciiTheme="minorHAnsi" w:hAnsiTheme="minorHAnsi"/>
          <w:color w:val="000000"/>
        </w:rPr>
        <w:t>le attività di ricezione ed ospitalità esercitate dagli imprenditori agricoli (definiti in base all’art. 2135 del Codice Civile) anche nella forma di società di capitali o di persone, oppure associati fra loro, attraverso l’utilizzazione della propria azienda in rapporto di connessione con le attività di coltivazione del fondo, di silvicoltura</w:t>
      </w:r>
      <w:r w:rsidR="00FA423E" w:rsidRPr="0044278F">
        <w:rPr>
          <w:rFonts w:asciiTheme="minorHAnsi" w:hAnsiTheme="minorHAnsi"/>
          <w:color w:val="000000"/>
        </w:rPr>
        <w:t xml:space="preserve"> (</w:t>
      </w:r>
      <w:r w:rsidR="00FA423E" w:rsidRPr="0044278F">
        <w:rPr>
          <w:rFonts w:asciiTheme="minorHAnsi" w:hAnsiTheme="minorHAnsi"/>
          <w:color w:val="000000"/>
          <w:shd w:val="clear" w:color="auto" w:fill="FFFFFF"/>
        </w:rPr>
        <w:t>tecnica agraria riguardante la coltivazione dei boschi</w:t>
      </w:r>
      <w:r w:rsidR="00FA423E" w:rsidRPr="0044278F">
        <w:rPr>
          <w:rFonts w:asciiTheme="minorHAnsi" w:hAnsiTheme="minorHAnsi"/>
          <w:color w:val="000000"/>
        </w:rPr>
        <w:t xml:space="preserve">) </w:t>
      </w:r>
      <w:r w:rsidR="00694EDA" w:rsidRPr="0044278F">
        <w:rPr>
          <w:rFonts w:asciiTheme="minorHAnsi" w:hAnsiTheme="minorHAnsi"/>
          <w:color w:val="000000"/>
        </w:rPr>
        <w:t>e di allevamento di animali”.</w:t>
      </w:r>
      <w:r w:rsidR="00F25730" w:rsidRPr="0044278F">
        <w:rPr>
          <w:rFonts w:asciiTheme="minorHAnsi" w:hAnsiTheme="minorHAnsi"/>
          <w:color w:val="000000"/>
        </w:rPr>
        <w:t xml:space="preserve"> L’agriturismo viene quindi considerato come </w:t>
      </w:r>
      <w:r w:rsidR="00F25730" w:rsidRPr="0044278F">
        <w:rPr>
          <w:rFonts w:asciiTheme="minorHAnsi" w:hAnsiTheme="minorHAnsi" w:cs="Arial"/>
          <w:color w:val="000000"/>
          <w:shd w:val="clear" w:color="auto" w:fill="FFFFFF"/>
        </w:rPr>
        <w:t>una modalità di alloggio turistico tornato di moda nell’ultima decina di anni che propone un modo insolito per conoscere una località e essere soprattutto a contatto con la natura. Una formula di vacanza in rapida espansione, ma anche una forma di investimento per chi vuole recuperare vecchie case di campagna o incrementare il proprio reddito agricolo.</w:t>
      </w:r>
      <w:r w:rsidR="00F25730" w:rsidRPr="0044278F">
        <w:rPr>
          <w:rFonts w:asciiTheme="minorHAnsi" w:hAnsiTheme="minorHAnsi"/>
          <w:sz w:val="23"/>
          <w:szCs w:val="23"/>
        </w:rPr>
        <w:t xml:space="preserve"> </w:t>
      </w:r>
      <w:r w:rsidR="00F25730" w:rsidRPr="0044278F">
        <w:rPr>
          <w:rFonts w:asciiTheme="minorHAnsi" w:hAnsiTheme="minorHAnsi" w:cs="Arial"/>
          <w:color w:val="000000"/>
        </w:rPr>
        <w:t>L’</w:t>
      </w:r>
      <w:r w:rsidR="00F25730" w:rsidRPr="0044278F">
        <w:rPr>
          <w:rStyle w:val="Enfasigrassetto"/>
          <w:rFonts w:asciiTheme="minorHAnsi" w:hAnsiTheme="minorHAnsi" w:cs="Arial"/>
          <w:b w:val="0"/>
          <w:color w:val="000000"/>
        </w:rPr>
        <w:t>agriturismo</w:t>
      </w:r>
      <w:r w:rsidR="00F25730" w:rsidRPr="0044278F">
        <w:rPr>
          <w:rStyle w:val="apple-converted-space"/>
          <w:rFonts w:asciiTheme="minorHAnsi" w:hAnsiTheme="minorHAnsi" w:cs="Arial"/>
          <w:color w:val="000000"/>
        </w:rPr>
        <w:t> </w:t>
      </w:r>
      <w:r w:rsidR="00F25730" w:rsidRPr="0044278F">
        <w:rPr>
          <w:rFonts w:asciiTheme="minorHAnsi" w:hAnsiTheme="minorHAnsi" w:cs="Arial"/>
          <w:color w:val="000000"/>
        </w:rPr>
        <w:t>è un’attività gestita da un imprenditore agricolo che offre alla sua clientela un servizio di vitto ed alloggio presso la propria tenuta e che utilizza solo i propri prodotti; talvolta il proprietario ama organizzare per i suoi ospiti attività ricreative e gite turistiche. L’agriturismo nasce come attività parallela all’agricoltura e all’allevamento di bestiame, per venire incontro alle nuove esigenze del consumatore, sempre più attento all’alimentazione ed amante della natura e della buona tavola.</w:t>
      </w:r>
    </w:p>
    <w:p w:rsidR="00F633E0" w:rsidRDefault="00F25730" w:rsidP="00DB57B5">
      <w:pPr>
        <w:pStyle w:val="NormaleWeb"/>
        <w:shd w:val="clear" w:color="auto" w:fill="FFFFFF"/>
        <w:spacing w:before="0" w:beforeAutospacing="0" w:after="0" w:afterAutospacing="0" w:line="315" w:lineRule="atLeast"/>
        <w:rPr>
          <w:rFonts w:asciiTheme="minorHAnsi" w:hAnsiTheme="minorHAnsi" w:cs="Arial"/>
          <w:color w:val="000000"/>
        </w:rPr>
      </w:pPr>
      <w:r w:rsidRPr="0044278F">
        <w:rPr>
          <w:rFonts w:asciiTheme="minorHAnsi" w:hAnsiTheme="minorHAnsi" w:cs="Arial"/>
          <w:color w:val="000000"/>
        </w:rPr>
        <w:t>Caratteristica principale dell’</w:t>
      </w:r>
      <w:r w:rsidRPr="0044278F">
        <w:rPr>
          <w:rStyle w:val="Enfasigrassetto"/>
          <w:rFonts w:asciiTheme="minorHAnsi" w:hAnsiTheme="minorHAnsi" w:cs="Arial"/>
          <w:b w:val="0"/>
          <w:color w:val="000000"/>
        </w:rPr>
        <w:t>agriturismo</w:t>
      </w:r>
      <w:r w:rsidRPr="0044278F">
        <w:rPr>
          <w:rStyle w:val="apple-converted-space"/>
          <w:rFonts w:asciiTheme="minorHAnsi" w:hAnsiTheme="minorHAnsi" w:cs="Arial"/>
          <w:color w:val="000000"/>
        </w:rPr>
        <w:t> </w:t>
      </w:r>
      <w:r w:rsidR="00160CEB">
        <w:rPr>
          <w:rFonts w:asciiTheme="minorHAnsi" w:hAnsiTheme="minorHAnsi" w:cs="Arial"/>
          <w:color w:val="000000"/>
        </w:rPr>
        <w:t>è e resta</w:t>
      </w:r>
      <w:r w:rsidRPr="0044278F">
        <w:rPr>
          <w:rFonts w:asciiTheme="minorHAnsi" w:hAnsiTheme="minorHAnsi" w:cs="Arial"/>
          <w:color w:val="000000"/>
        </w:rPr>
        <w:t xml:space="preserve"> l’attività agricola che deve comunque rimanere l’occupazione principale dell’imprenditore.</w:t>
      </w:r>
    </w:p>
    <w:p w:rsidR="002D5197" w:rsidRDefault="003659C9" w:rsidP="00DB57B5">
      <w:pPr>
        <w:pStyle w:val="NormaleWeb"/>
        <w:shd w:val="clear" w:color="auto" w:fill="FFFFFF"/>
        <w:spacing w:before="0" w:beforeAutospacing="0" w:after="0" w:afterAutospacing="0" w:line="315" w:lineRule="atLeast"/>
        <w:rPr>
          <w:rFonts w:asciiTheme="minorHAnsi" w:hAnsiTheme="minorHAnsi" w:cs="Arial"/>
          <w:color w:val="000000"/>
        </w:rPr>
      </w:pPr>
      <w:r>
        <w:rPr>
          <w:rFonts w:asciiTheme="minorHAnsi" w:hAnsiTheme="minorHAnsi" w:cs="Arial"/>
          <w:color w:val="000000"/>
        </w:rPr>
        <w:t>Come detto precedentemente questo tipo di attività ha subito un forte incremento negli ultimi anni; il grafico seguente, infatti, dimostra come il numero di strutture agrituristiche sia aumentato dall’anno 2010 all’anno 2011 nelle diverse aree geografiche italiane:</w:t>
      </w:r>
    </w:p>
    <w:p w:rsidR="00377F25" w:rsidRDefault="00377F25" w:rsidP="00DB57B5">
      <w:pPr>
        <w:pStyle w:val="NormaleWeb"/>
        <w:shd w:val="clear" w:color="auto" w:fill="FFFFFF"/>
        <w:spacing w:before="0" w:beforeAutospacing="0" w:after="0" w:afterAutospacing="0" w:line="315" w:lineRule="atLeast"/>
        <w:rPr>
          <w:rFonts w:asciiTheme="minorHAnsi" w:hAnsiTheme="minorHAnsi" w:cs="Arial"/>
          <w:color w:val="000000"/>
        </w:rPr>
      </w:pPr>
    </w:p>
    <w:p w:rsidR="00377F25" w:rsidRDefault="00377F25" w:rsidP="00DB57B5">
      <w:pPr>
        <w:pStyle w:val="NormaleWeb"/>
        <w:shd w:val="clear" w:color="auto" w:fill="FFFFFF"/>
        <w:spacing w:before="0" w:beforeAutospacing="0" w:after="0" w:afterAutospacing="0" w:line="315" w:lineRule="atLeast"/>
        <w:rPr>
          <w:rFonts w:asciiTheme="minorHAnsi" w:hAnsiTheme="minorHAnsi" w:cs="Arial"/>
          <w:color w:val="000000"/>
        </w:rPr>
      </w:pPr>
    </w:p>
    <w:tbl>
      <w:tblPr>
        <w:tblW w:w="9859" w:type="dxa"/>
        <w:tblInd w:w="70" w:type="dxa"/>
        <w:tblCellMar>
          <w:left w:w="70" w:type="dxa"/>
          <w:right w:w="70" w:type="dxa"/>
        </w:tblCellMar>
        <w:tblLook w:val="04A0"/>
      </w:tblPr>
      <w:tblGrid>
        <w:gridCol w:w="1334"/>
        <w:gridCol w:w="903"/>
        <w:gridCol w:w="903"/>
        <w:gridCol w:w="1335"/>
        <w:gridCol w:w="1222"/>
        <w:gridCol w:w="903"/>
        <w:gridCol w:w="1453"/>
        <w:gridCol w:w="903"/>
        <w:gridCol w:w="903"/>
      </w:tblGrid>
      <w:tr w:rsidR="00377F25" w:rsidRPr="00377F25" w:rsidTr="00377F25">
        <w:trPr>
          <w:trHeight w:val="481"/>
        </w:trPr>
        <w:tc>
          <w:tcPr>
            <w:tcW w:w="1334" w:type="dxa"/>
            <w:tcBorders>
              <w:top w:val="nil"/>
              <w:left w:val="nil"/>
              <w:bottom w:val="nil"/>
              <w:right w:val="nil"/>
            </w:tcBorders>
            <w:shd w:val="clear" w:color="auto" w:fill="auto"/>
            <w:noWrap/>
            <w:vAlign w:val="bottom"/>
            <w:hideMark/>
          </w:tcPr>
          <w:p w:rsidR="00377F25" w:rsidRPr="00377F25" w:rsidRDefault="00377F25" w:rsidP="00377F25">
            <w:pPr>
              <w:spacing w:after="0" w:line="240" w:lineRule="auto"/>
              <w:rPr>
                <w:rFonts w:ascii="Calibri" w:eastAsia="Times New Roman" w:hAnsi="Calibri" w:cs="Times New Roman"/>
                <w:color w:val="000000"/>
                <w:lang w:eastAsia="it-IT"/>
              </w:rPr>
            </w:pPr>
          </w:p>
        </w:tc>
        <w:tc>
          <w:tcPr>
            <w:tcW w:w="903" w:type="dxa"/>
            <w:tcBorders>
              <w:top w:val="single" w:sz="4" w:space="0" w:color="auto"/>
              <w:left w:val="single" w:sz="4" w:space="0" w:color="auto"/>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sz w:val="24"/>
                <w:szCs w:val="24"/>
                <w:lang w:eastAsia="it-IT"/>
              </w:rPr>
            </w:pPr>
            <w:r w:rsidRPr="00377F25">
              <w:rPr>
                <w:rFonts w:ascii="Calibri" w:eastAsia="Times New Roman" w:hAnsi="Calibri" w:cs="Times New Roman"/>
                <w:b/>
                <w:bCs/>
                <w:sz w:val="24"/>
                <w:szCs w:val="24"/>
                <w:lang w:eastAsia="it-IT"/>
              </w:rPr>
              <w:t>ITALIA</w:t>
            </w:r>
          </w:p>
        </w:tc>
        <w:tc>
          <w:tcPr>
            <w:tcW w:w="903"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sz w:val="24"/>
                <w:szCs w:val="24"/>
                <w:lang w:eastAsia="it-IT"/>
              </w:rPr>
            </w:pPr>
            <w:r w:rsidRPr="00377F25">
              <w:rPr>
                <w:rFonts w:ascii="Calibri" w:eastAsia="Times New Roman" w:hAnsi="Calibri" w:cs="Times New Roman"/>
                <w:b/>
                <w:bCs/>
                <w:sz w:val="24"/>
                <w:szCs w:val="24"/>
                <w:lang w:eastAsia="it-IT"/>
              </w:rPr>
              <w:t>Nord</w:t>
            </w:r>
          </w:p>
        </w:tc>
        <w:tc>
          <w:tcPr>
            <w:tcW w:w="1335"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i/>
                <w:iCs/>
                <w:sz w:val="24"/>
                <w:szCs w:val="24"/>
                <w:lang w:eastAsia="it-IT"/>
              </w:rPr>
            </w:pPr>
            <w:r w:rsidRPr="00377F25">
              <w:rPr>
                <w:rFonts w:ascii="Calibri" w:eastAsia="Times New Roman" w:hAnsi="Calibri" w:cs="Times New Roman"/>
                <w:b/>
                <w:bCs/>
                <w:i/>
                <w:iCs/>
                <w:sz w:val="24"/>
                <w:szCs w:val="24"/>
                <w:lang w:eastAsia="it-IT"/>
              </w:rPr>
              <w:t>Nord-ovest</w:t>
            </w:r>
          </w:p>
        </w:tc>
        <w:tc>
          <w:tcPr>
            <w:tcW w:w="1222"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i/>
                <w:iCs/>
                <w:sz w:val="24"/>
                <w:szCs w:val="24"/>
                <w:lang w:eastAsia="it-IT"/>
              </w:rPr>
            </w:pPr>
            <w:r w:rsidRPr="00377F25">
              <w:rPr>
                <w:rFonts w:ascii="Calibri" w:eastAsia="Times New Roman" w:hAnsi="Calibri" w:cs="Times New Roman"/>
                <w:b/>
                <w:bCs/>
                <w:i/>
                <w:iCs/>
                <w:sz w:val="24"/>
                <w:szCs w:val="24"/>
                <w:lang w:eastAsia="it-IT"/>
              </w:rPr>
              <w:t>Nord-est</w:t>
            </w:r>
          </w:p>
        </w:tc>
        <w:tc>
          <w:tcPr>
            <w:tcW w:w="903"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sz w:val="24"/>
                <w:szCs w:val="24"/>
                <w:lang w:eastAsia="it-IT"/>
              </w:rPr>
            </w:pPr>
            <w:r w:rsidRPr="00377F25">
              <w:rPr>
                <w:rFonts w:ascii="Calibri" w:eastAsia="Times New Roman" w:hAnsi="Calibri" w:cs="Times New Roman"/>
                <w:b/>
                <w:bCs/>
                <w:sz w:val="24"/>
                <w:szCs w:val="24"/>
                <w:lang w:eastAsia="it-IT"/>
              </w:rPr>
              <w:t>Centro</w:t>
            </w:r>
          </w:p>
        </w:tc>
        <w:tc>
          <w:tcPr>
            <w:tcW w:w="1453"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sz w:val="24"/>
                <w:szCs w:val="24"/>
                <w:lang w:eastAsia="it-IT"/>
              </w:rPr>
            </w:pPr>
            <w:r w:rsidRPr="00377F25">
              <w:rPr>
                <w:rFonts w:ascii="Calibri" w:eastAsia="Times New Roman" w:hAnsi="Calibri" w:cs="Times New Roman"/>
                <w:b/>
                <w:bCs/>
                <w:sz w:val="24"/>
                <w:szCs w:val="24"/>
                <w:lang w:eastAsia="it-IT"/>
              </w:rPr>
              <w:t>Mezzogiorno</w:t>
            </w:r>
          </w:p>
        </w:tc>
        <w:tc>
          <w:tcPr>
            <w:tcW w:w="903"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i/>
                <w:iCs/>
                <w:sz w:val="24"/>
                <w:szCs w:val="24"/>
                <w:lang w:eastAsia="it-IT"/>
              </w:rPr>
            </w:pPr>
            <w:r w:rsidRPr="00377F25">
              <w:rPr>
                <w:rFonts w:ascii="Calibri" w:eastAsia="Times New Roman" w:hAnsi="Calibri" w:cs="Times New Roman"/>
                <w:b/>
                <w:bCs/>
                <w:i/>
                <w:iCs/>
                <w:sz w:val="24"/>
                <w:szCs w:val="24"/>
                <w:lang w:eastAsia="it-IT"/>
              </w:rPr>
              <w:t>Sud</w:t>
            </w:r>
          </w:p>
        </w:tc>
        <w:tc>
          <w:tcPr>
            <w:tcW w:w="903" w:type="dxa"/>
            <w:tcBorders>
              <w:top w:val="single" w:sz="4" w:space="0" w:color="auto"/>
              <w:left w:val="nil"/>
              <w:bottom w:val="single" w:sz="4" w:space="0" w:color="auto"/>
              <w:right w:val="single" w:sz="4" w:space="0" w:color="auto"/>
            </w:tcBorders>
            <w:shd w:val="clear" w:color="auto" w:fill="auto"/>
            <w:hideMark/>
          </w:tcPr>
          <w:p w:rsidR="00377F25" w:rsidRPr="00377F25" w:rsidRDefault="00377F25" w:rsidP="00377F25">
            <w:pPr>
              <w:spacing w:after="0" w:line="240" w:lineRule="auto"/>
              <w:jc w:val="center"/>
              <w:rPr>
                <w:rFonts w:ascii="Calibri" w:eastAsia="Times New Roman" w:hAnsi="Calibri" w:cs="Times New Roman"/>
                <w:b/>
                <w:bCs/>
                <w:i/>
                <w:iCs/>
                <w:sz w:val="24"/>
                <w:szCs w:val="24"/>
                <w:lang w:eastAsia="it-IT"/>
              </w:rPr>
            </w:pPr>
            <w:r w:rsidRPr="00377F25">
              <w:rPr>
                <w:rFonts w:ascii="Calibri" w:eastAsia="Times New Roman" w:hAnsi="Calibri" w:cs="Times New Roman"/>
                <w:b/>
                <w:bCs/>
                <w:i/>
                <w:iCs/>
                <w:sz w:val="24"/>
                <w:szCs w:val="24"/>
                <w:lang w:eastAsia="it-IT"/>
              </w:rPr>
              <w:t>Isole</w:t>
            </w:r>
          </w:p>
        </w:tc>
      </w:tr>
      <w:tr w:rsidR="00377F25" w:rsidRPr="00377F25" w:rsidTr="00377F25">
        <w:trPr>
          <w:trHeight w:val="336"/>
        </w:trPr>
        <w:tc>
          <w:tcPr>
            <w:tcW w:w="13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7F25" w:rsidRPr="00377F25" w:rsidRDefault="00377F25" w:rsidP="00377F25">
            <w:pPr>
              <w:spacing w:after="0" w:line="240" w:lineRule="auto"/>
              <w:jc w:val="center"/>
              <w:rPr>
                <w:rFonts w:ascii="Calibri" w:eastAsia="Times New Roman" w:hAnsi="Calibri" w:cs="Times New Roman"/>
                <w:b/>
                <w:bCs/>
                <w:color w:val="000000"/>
                <w:sz w:val="24"/>
                <w:szCs w:val="24"/>
                <w:lang w:eastAsia="it-IT"/>
              </w:rPr>
            </w:pPr>
            <w:r w:rsidRPr="00377F25">
              <w:rPr>
                <w:rFonts w:ascii="Calibri" w:eastAsia="Times New Roman" w:hAnsi="Calibri" w:cs="Times New Roman"/>
                <w:b/>
                <w:bCs/>
                <w:color w:val="000000"/>
                <w:sz w:val="24"/>
                <w:szCs w:val="24"/>
                <w:lang w:eastAsia="it-IT"/>
              </w:rPr>
              <w:t>2010</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19.973</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9.047</w:t>
            </w:r>
          </w:p>
        </w:tc>
        <w:tc>
          <w:tcPr>
            <w:tcW w:w="1335"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2.842</w:t>
            </w:r>
          </w:p>
        </w:tc>
        <w:tc>
          <w:tcPr>
            <w:tcW w:w="1222"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6.205</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6.808</w:t>
            </w:r>
          </w:p>
        </w:tc>
        <w:tc>
          <w:tcPr>
            <w:tcW w:w="145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4.118</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2.750</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1.368</w:t>
            </w:r>
          </w:p>
        </w:tc>
      </w:tr>
      <w:tr w:rsidR="00377F25" w:rsidRPr="00377F25" w:rsidTr="00377F25">
        <w:trPr>
          <w:trHeight w:val="336"/>
        </w:trPr>
        <w:tc>
          <w:tcPr>
            <w:tcW w:w="1334" w:type="dxa"/>
            <w:tcBorders>
              <w:top w:val="nil"/>
              <w:left w:val="single" w:sz="4" w:space="0" w:color="auto"/>
              <w:bottom w:val="single" w:sz="4" w:space="0" w:color="auto"/>
              <w:right w:val="single" w:sz="4" w:space="0" w:color="auto"/>
            </w:tcBorders>
            <w:shd w:val="clear" w:color="auto" w:fill="auto"/>
            <w:noWrap/>
            <w:vAlign w:val="bottom"/>
            <w:hideMark/>
          </w:tcPr>
          <w:p w:rsidR="00377F25" w:rsidRPr="00377F25" w:rsidRDefault="00377F25" w:rsidP="00377F25">
            <w:pPr>
              <w:spacing w:after="0" w:line="240" w:lineRule="auto"/>
              <w:jc w:val="center"/>
              <w:rPr>
                <w:rFonts w:ascii="Calibri" w:eastAsia="Times New Roman" w:hAnsi="Calibri" w:cs="Times New Roman"/>
                <w:b/>
                <w:bCs/>
                <w:color w:val="000000"/>
                <w:sz w:val="24"/>
                <w:szCs w:val="24"/>
                <w:lang w:eastAsia="it-IT"/>
              </w:rPr>
            </w:pPr>
            <w:r w:rsidRPr="00377F25">
              <w:rPr>
                <w:rFonts w:ascii="Calibri" w:eastAsia="Times New Roman" w:hAnsi="Calibri" w:cs="Times New Roman"/>
                <w:b/>
                <w:bCs/>
                <w:color w:val="000000"/>
                <w:sz w:val="24"/>
                <w:szCs w:val="24"/>
                <w:lang w:eastAsia="it-IT"/>
              </w:rPr>
              <w:t>2011</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20.413</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9.301</w:t>
            </w:r>
          </w:p>
        </w:tc>
        <w:tc>
          <w:tcPr>
            <w:tcW w:w="1335"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3.001</w:t>
            </w:r>
          </w:p>
        </w:tc>
        <w:tc>
          <w:tcPr>
            <w:tcW w:w="1222"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6.300</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6.935</w:t>
            </w:r>
          </w:p>
        </w:tc>
        <w:tc>
          <w:tcPr>
            <w:tcW w:w="145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sz w:val="24"/>
                <w:szCs w:val="24"/>
                <w:lang w:eastAsia="it-IT"/>
              </w:rPr>
            </w:pPr>
            <w:r w:rsidRPr="00377F25">
              <w:rPr>
                <w:rFonts w:ascii="Calibri" w:eastAsia="Times New Roman" w:hAnsi="Calibri" w:cs="Times New Roman"/>
                <w:sz w:val="24"/>
                <w:szCs w:val="24"/>
                <w:lang w:eastAsia="it-IT"/>
              </w:rPr>
              <w:t>4.177</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2.760</w:t>
            </w:r>
          </w:p>
        </w:tc>
        <w:tc>
          <w:tcPr>
            <w:tcW w:w="903" w:type="dxa"/>
            <w:tcBorders>
              <w:top w:val="nil"/>
              <w:left w:val="nil"/>
              <w:bottom w:val="single" w:sz="4" w:space="0" w:color="auto"/>
              <w:right w:val="single" w:sz="4" w:space="0" w:color="auto"/>
            </w:tcBorders>
            <w:shd w:val="clear" w:color="auto" w:fill="auto"/>
            <w:noWrap/>
            <w:vAlign w:val="center"/>
            <w:hideMark/>
          </w:tcPr>
          <w:p w:rsidR="00377F25" w:rsidRPr="00377F25" w:rsidRDefault="00377F25" w:rsidP="00377F25">
            <w:pPr>
              <w:spacing w:after="0" w:line="240" w:lineRule="auto"/>
              <w:jc w:val="center"/>
              <w:rPr>
                <w:rFonts w:ascii="Calibri" w:eastAsia="Times New Roman" w:hAnsi="Calibri" w:cs="Times New Roman"/>
                <w:i/>
                <w:iCs/>
                <w:sz w:val="24"/>
                <w:szCs w:val="24"/>
                <w:lang w:eastAsia="it-IT"/>
              </w:rPr>
            </w:pPr>
            <w:r w:rsidRPr="00377F25">
              <w:rPr>
                <w:rFonts w:ascii="Calibri" w:eastAsia="Times New Roman" w:hAnsi="Calibri" w:cs="Times New Roman"/>
                <w:i/>
                <w:iCs/>
                <w:sz w:val="24"/>
                <w:szCs w:val="24"/>
                <w:lang w:eastAsia="it-IT"/>
              </w:rPr>
              <w:t>1.417</w:t>
            </w:r>
          </w:p>
        </w:tc>
      </w:tr>
    </w:tbl>
    <w:p w:rsidR="002D5197" w:rsidRDefault="002D5197" w:rsidP="00DB57B5">
      <w:pPr>
        <w:pStyle w:val="NormaleWeb"/>
        <w:shd w:val="clear" w:color="auto" w:fill="FFFFFF"/>
        <w:spacing w:before="0" w:beforeAutospacing="0" w:after="0" w:afterAutospacing="0" w:line="315" w:lineRule="atLeast"/>
        <w:rPr>
          <w:rFonts w:asciiTheme="minorHAnsi" w:hAnsiTheme="minorHAnsi" w:cs="Arial"/>
          <w:noProof/>
          <w:color w:val="000000"/>
        </w:rPr>
      </w:pPr>
    </w:p>
    <w:p w:rsidR="0024696C" w:rsidRDefault="00112FD7" w:rsidP="00DB57B5">
      <w:pPr>
        <w:pStyle w:val="NormaleWeb"/>
        <w:shd w:val="clear" w:color="auto" w:fill="FFFFFF"/>
        <w:spacing w:before="0" w:beforeAutospacing="0" w:after="0" w:afterAutospacing="0" w:line="315" w:lineRule="atLeast"/>
        <w:rPr>
          <w:rFonts w:asciiTheme="minorHAnsi" w:hAnsiTheme="minorHAnsi" w:cs="Arial"/>
          <w:color w:val="000000"/>
        </w:rPr>
      </w:pPr>
      <w:r w:rsidRPr="00112FD7">
        <w:rPr>
          <w:rFonts w:asciiTheme="minorHAnsi" w:hAnsiTheme="minorHAnsi" w:cs="Arial"/>
          <w:noProof/>
          <w:color w:val="000000"/>
        </w:rPr>
        <w:drawing>
          <wp:inline distT="0" distB="0" distL="0" distR="0">
            <wp:extent cx="6120130" cy="2571750"/>
            <wp:effectExtent l="19050" t="0" r="13970" b="0"/>
            <wp:docPr id="6" name="Gra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86007" w:rsidRDefault="00986007" w:rsidP="00DB57B5">
      <w:pPr>
        <w:pStyle w:val="NormaleWeb"/>
        <w:shd w:val="clear" w:color="auto" w:fill="FFFFFF"/>
        <w:spacing w:before="0" w:beforeAutospacing="0" w:after="0" w:afterAutospacing="0" w:line="315" w:lineRule="atLeast"/>
        <w:rPr>
          <w:rFonts w:asciiTheme="minorHAnsi" w:hAnsiTheme="minorHAnsi" w:cs="Arial"/>
          <w:color w:val="000000"/>
        </w:rPr>
      </w:pPr>
    </w:p>
    <w:p w:rsidR="005B1833" w:rsidRPr="000808E4" w:rsidRDefault="00986007" w:rsidP="005B1833">
      <w:pPr>
        <w:pStyle w:val="NormaleWeb"/>
        <w:shd w:val="clear" w:color="auto" w:fill="FFFFFF"/>
        <w:spacing w:before="0" w:beforeAutospacing="0" w:after="0" w:afterAutospacing="0" w:line="315" w:lineRule="atLeast"/>
        <w:rPr>
          <w:rFonts w:asciiTheme="minorHAnsi" w:hAnsiTheme="minorHAnsi" w:cs="Arial"/>
          <w:color w:val="000000"/>
        </w:rPr>
      </w:pPr>
      <w:r>
        <w:rPr>
          <w:rFonts w:asciiTheme="minorHAnsi" w:hAnsiTheme="minorHAnsi" w:cs="Arial"/>
          <w:color w:val="000000"/>
        </w:rPr>
        <w:t>nelle regione del Nord-ovest e nelle Isole le aziende agrituristiche crescono in maniera più rilevante (rispettivamente +5,6% e +3,6%). In termini assoluti gli incrementi maggiori riguardano il Piemonte e l’ Abruzzo e il calo più rilevante si riscontra invece in Basilicata.</w:t>
      </w:r>
      <w:r w:rsidR="0057330E">
        <w:rPr>
          <w:rFonts w:asciiTheme="minorHAnsi" w:hAnsiTheme="minorHAnsi" w:cs="Arial"/>
          <w:color w:val="000000"/>
        </w:rPr>
        <w:t xml:space="preserve"> Un altro dato interessante è quello relativo alla netta prevalenza di agriturismi in aree collinari e montane (pari all’ 85% del totale) rispetto a quelli presenti nelle aree pianeggianti: ciò contribuisce al mantenimento e allo sviluppo degli insediamenti umani e dell’ attività agricola in zone spesso svantaggiate. Circa la metà degli agriturismi montani si trova in Trentino Alto Adige.</w:t>
      </w:r>
      <w:r w:rsidR="00863FB4">
        <w:rPr>
          <w:rFonts w:asciiTheme="minorHAnsi" w:hAnsiTheme="minorHAnsi" w:cs="Arial"/>
          <w:color w:val="000000"/>
        </w:rPr>
        <w:t xml:space="preserve"> </w:t>
      </w:r>
      <w:r w:rsidR="00CD1A56">
        <w:rPr>
          <w:rFonts w:asciiTheme="minorHAnsi" w:hAnsiTheme="minorHAnsi" w:cs="Arial"/>
          <w:color w:val="000000"/>
        </w:rPr>
        <w:t xml:space="preserve">Per quanto riguarda l’analisi dell’agriturismo dal punto di vista turistico, </w:t>
      </w:r>
      <w:r w:rsidR="00CD1A56" w:rsidRPr="00CD1A56">
        <w:rPr>
          <w:rFonts w:asciiTheme="minorHAnsi" w:hAnsiTheme="minorHAnsi" w:cs="Arial"/>
          <w:color w:val="000000"/>
          <w:shd w:val="clear" w:color="auto" w:fill="FFFFFF"/>
        </w:rPr>
        <w:t>fino a poco tempo fa il consumatore associava l’</w:t>
      </w:r>
      <w:r w:rsidR="00CD1A56" w:rsidRPr="00CD1A56">
        <w:rPr>
          <w:rStyle w:val="Enfasigrassetto"/>
          <w:rFonts w:asciiTheme="minorHAnsi" w:hAnsiTheme="minorHAnsi" w:cs="Arial"/>
          <w:b w:val="0"/>
          <w:color w:val="000000"/>
          <w:shd w:val="clear" w:color="auto" w:fill="FFFFFF"/>
        </w:rPr>
        <w:t>agriturismo</w:t>
      </w:r>
      <w:r w:rsidR="00CD1A56" w:rsidRPr="00CD1A56">
        <w:rPr>
          <w:rStyle w:val="apple-converted-space"/>
          <w:rFonts w:asciiTheme="minorHAnsi" w:hAnsiTheme="minorHAnsi" w:cs="Arial"/>
          <w:color w:val="000000"/>
          <w:shd w:val="clear" w:color="auto" w:fill="FFFFFF"/>
        </w:rPr>
        <w:t> </w:t>
      </w:r>
      <w:r w:rsidR="00CD1A56" w:rsidRPr="00CD1A56">
        <w:rPr>
          <w:rFonts w:asciiTheme="minorHAnsi" w:hAnsiTheme="minorHAnsi" w:cs="Arial"/>
          <w:color w:val="000000"/>
          <w:shd w:val="clear" w:color="auto" w:fill="FFFFFF"/>
        </w:rPr>
        <w:t xml:space="preserve">ad un’idea di vacanza modesta, basata su un’ospitalità “alla mano”, ben lontana dalle </w:t>
      </w:r>
      <w:proofErr w:type="spellStart"/>
      <w:r w:rsidR="00CD1A56" w:rsidRPr="00CD1A56">
        <w:rPr>
          <w:rFonts w:asciiTheme="minorHAnsi" w:hAnsiTheme="minorHAnsi" w:cs="Arial"/>
          <w:color w:val="000000"/>
          <w:shd w:val="clear" w:color="auto" w:fill="FFFFFF"/>
        </w:rPr>
        <w:t>accomodation</w:t>
      </w:r>
      <w:proofErr w:type="spellEnd"/>
      <w:r w:rsidR="00CD1A56" w:rsidRPr="00CD1A56">
        <w:rPr>
          <w:rFonts w:asciiTheme="minorHAnsi" w:hAnsiTheme="minorHAnsi" w:cs="Arial"/>
          <w:color w:val="000000"/>
          <w:shd w:val="clear" w:color="auto" w:fill="FFFFFF"/>
        </w:rPr>
        <w:t xml:space="preserve"> alberghiere. Il prezzo era modesto, così come i servizi inclusi; in compenso il turista godeva di un bel paesaggio e di ottimi piatti tipici locali.</w:t>
      </w:r>
      <w:r w:rsidR="00CD1A56">
        <w:rPr>
          <w:rFonts w:asciiTheme="minorHAnsi" w:hAnsiTheme="minorHAnsi" w:cs="Arial"/>
          <w:color w:val="000000"/>
        </w:rPr>
        <w:t xml:space="preserve"> </w:t>
      </w:r>
      <w:r w:rsidR="005B1833" w:rsidRPr="005B1833">
        <w:rPr>
          <w:rFonts w:asciiTheme="minorHAnsi" w:hAnsiTheme="minorHAnsi" w:cs="Arial"/>
          <w:color w:val="000000"/>
          <w:shd w:val="clear" w:color="auto" w:fill="FFFFFF"/>
        </w:rPr>
        <w:t>Oggi il concetto di agriturismo ha esteso il suo significato ed è arrivato a comprendere anche location di grande pregio e valore storico (ville d’epoca, palazzi, ecc.) Accanto al cibo, il cliente oggi può godere di tutta una serie di servizi che vanno dalla presenza di piscine e palestre, alle aree termali e dedicate al “</w:t>
      </w:r>
      <w:proofErr w:type="spellStart"/>
      <w:r w:rsidR="005B1833" w:rsidRPr="005B1833">
        <w:rPr>
          <w:rFonts w:asciiTheme="minorHAnsi" w:hAnsiTheme="minorHAnsi" w:cs="Arial"/>
          <w:color w:val="000000"/>
          <w:shd w:val="clear" w:color="auto" w:fill="FFFFFF"/>
        </w:rPr>
        <w:t>wellness</w:t>
      </w:r>
      <w:proofErr w:type="spellEnd"/>
      <w:r w:rsidR="005B1833" w:rsidRPr="000808E4">
        <w:rPr>
          <w:rFonts w:asciiTheme="minorHAnsi" w:hAnsiTheme="minorHAnsi" w:cs="Arial"/>
          <w:color w:val="000000"/>
          <w:shd w:val="clear" w:color="auto" w:fill="FFFFFF"/>
        </w:rPr>
        <w:t xml:space="preserve">”. </w:t>
      </w:r>
      <w:r w:rsidR="005B1833" w:rsidRPr="000808E4">
        <w:rPr>
          <w:rFonts w:asciiTheme="minorHAnsi" w:hAnsiTheme="minorHAnsi" w:cs="Arial"/>
          <w:color w:val="000000"/>
        </w:rPr>
        <w:t>L’</w:t>
      </w:r>
      <w:r w:rsidR="005B1833" w:rsidRPr="000808E4">
        <w:rPr>
          <w:rStyle w:val="Enfasigrassetto"/>
          <w:rFonts w:asciiTheme="minorHAnsi" w:hAnsiTheme="minorHAnsi" w:cs="Arial"/>
          <w:b w:val="0"/>
          <w:color w:val="000000"/>
        </w:rPr>
        <w:t>agriturismo</w:t>
      </w:r>
      <w:r w:rsidR="005B1833" w:rsidRPr="000808E4">
        <w:rPr>
          <w:rStyle w:val="apple-converted-space"/>
          <w:rFonts w:asciiTheme="minorHAnsi" w:hAnsiTheme="minorHAnsi" w:cs="Arial"/>
          <w:color w:val="000000"/>
        </w:rPr>
        <w:t> </w:t>
      </w:r>
      <w:r w:rsidR="00863FB4">
        <w:rPr>
          <w:rFonts w:asciiTheme="minorHAnsi" w:hAnsiTheme="minorHAnsi" w:cs="Arial"/>
          <w:color w:val="000000"/>
        </w:rPr>
        <w:t>nasce proprio da un’</w:t>
      </w:r>
      <w:r w:rsidR="005B1833" w:rsidRPr="000808E4">
        <w:rPr>
          <w:rFonts w:asciiTheme="minorHAnsi" w:hAnsiTheme="minorHAnsi" w:cs="Arial"/>
          <w:color w:val="000000"/>
        </w:rPr>
        <w:t xml:space="preserve">esigenza del turista che lo spinge a cercare la pace e la tranquillità, ad evitare i luoghi sovraffollati e le vacanze troppo simili alla vita quotidiana in città. Per durare nel tempo l’agriturismo deve saper soddisfare le esigenze del cliente: da quella gastronomica, a quella artistica e naturalistica, a quella di benessere fisico e mentale. Il turista sceglie in base all’offerta che ogni agriturismo è in grado di dare e, contemporaneamente, guarda anche al proprietario dell’agriturismo, al suo carattere </w:t>
      </w:r>
      <w:r w:rsidR="00863FB4">
        <w:rPr>
          <w:rFonts w:asciiTheme="minorHAnsi" w:hAnsiTheme="minorHAnsi" w:cs="Arial"/>
          <w:color w:val="000000"/>
        </w:rPr>
        <w:t xml:space="preserve">e </w:t>
      </w:r>
      <w:r w:rsidR="005B1833" w:rsidRPr="000808E4">
        <w:rPr>
          <w:rFonts w:asciiTheme="minorHAnsi" w:hAnsiTheme="minorHAnsi" w:cs="Arial"/>
          <w:color w:val="000000"/>
        </w:rPr>
        <w:t>al suo stile di vita. Il successo di un agriturismo sta infatti nella capacità del proprietario di proporre ai suoi ospiti qualcosa di unico, una vacanza lontana dagli schemi.</w:t>
      </w:r>
    </w:p>
    <w:p w:rsidR="00CD1A56" w:rsidRDefault="00CD1A56" w:rsidP="00DB57B5">
      <w:pPr>
        <w:pStyle w:val="NormaleWeb"/>
        <w:shd w:val="clear" w:color="auto" w:fill="FFFFFF"/>
        <w:spacing w:before="0" w:beforeAutospacing="0" w:after="0" w:afterAutospacing="0" w:line="315" w:lineRule="atLeast"/>
        <w:rPr>
          <w:rFonts w:asciiTheme="minorHAnsi" w:hAnsiTheme="minorHAnsi" w:cs="Arial"/>
          <w:color w:val="000000"/>
        </w:rPr>
      </w:pPr>
    </w:p>
    <w:p w:rsidR="00986C0D" w:rsidRDefault="00986C0D" w:rsidP="00DB57B5">
      <w:pPr>
        <w:pStyle w:val="NormaleWeb"/>
        <w:shd w:val="clear" w:color="auto" w:fill="FFFFFF"/>
        <w:spacing w:before="0" w:beforeAutospacing="0" w:after="0" w:afterAutospacing="0" w:line="315" w:lineRule="atLeast"/>
        <w:rPr>
          <w:rFonts w:asciiTheme="minorHAnsi" w:hAnsiTheme="minorHAnsi" w:cs="Arial"/>
          <w:color w:val="000000"/>
        </w:rPr>
      </w:pPr>
      <w:r>
        <w:rPr>
          <w:rFonts w:asciiTheme="minorHAnsi" w:hAnsiTheme="minorHAnsi" w:cs="Arial"/>
          <w:color w:val="000000"/>
        </w:rPr>
        <w:t>SITOGRAFIA:</w:t>
      </w:r>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6" w:history="1">
        <w:r w:rsidR="00986C0D" w:rsidRPr="003F39E8">
          <w:rPr>
            <w:rStyle w:val="Collegamentoipertestuale"/>
            <w:rFonts w:asciiTheme="minorHAnsi" w:hAnsiTheme="minorHAnsi" w:cs="Arial"/>
          </w:rPr>
          <w:t>www.diea.uniud.it</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7" w:history="1">
        <w:r w:rsidR="00986C0D" w:rsidRPr="003F39E8">
          <w:rPr>
            <w:rStyle w:val="Collegamentoipertestuale"/>
            <w:rFonts w:asciiTheme="minorHAnsi" w:hAnsiTheme="minorHAnsi" w:cs="Arial"/>
          </w:rPr>
          <w:t>www.agriturist.it</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8" w:history="1">
        <w:r w:rsidR="00986C0D" w:rsidRPr="003F39E8">
          <w:rPr>
            <w:rStyle w:val="Collegamentoipertestuale"/>
            <w:rFonts w:asciiTheme="minorHAnsi" w:hAnsiTheme="minorHAnsi" w:cs="Arial"/>
          </w:rPr>
          <w:t>www.gazzettaufficiale.it</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9" w:history="1">
        <w:r w:rsidR="00986C0D" w:rsidRPr="003F39E8">
          <w:rPr>
            <w:rStyle w:val="Collegamentoipertestuale"/>
            <w:rFonts w:asciiTheme="minorHAnsi" w:hAnsiTheme="minorHAnsi" w:cs="Arial"/>
          </w:rPr>
          <w:t>www.europa.eu</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10" w:history="1">
        <w:r w:rsidR="00986C0D" w:rsidRPr="003F39E8">
          <w:rPr>
            <w:rStyle w:val="Collegamentoipertestuale"/>
            <w:rFonts w:asciiTheme="minorHAnsi" w:hAnsiTheme="minorHAnsi" w:cs="Arial"/>
          </w:rPr>
          <w:t>www.agriturismovero.com</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11" w:history="1">
        <w:r w:rsidR="00986C0D" w:rsidRPr="003F39E8">
          <w:rPr>
            <w:rStyle w:val="Collegamentoipertestuale"/>
            <w:rFonts w:asciiTheme="minorHAnsi" w:hAnsiTheme="minorHAnsi" w:cs="Arial"/>
          </w:rPr>
          <w:t>www.istat.it</w:t>
        </w:r>
      </w:hyperlink>
    </w:p>
    <w:p w:rsidR="00986C0D" w:rsidRDefault="002E1130" w:rsidP="00986C0D">
      <w:pPr>
        <w:pStyle w:val="NormaleWeb"/>
        <w:numPr>
          <w:ilvl w:val="0"/>
          <w:numId w:val="1"/>
        </w:numPr>
        <w:shd w:val="clear" w:color="auto" w:fill="FFFFFF"/>
        <w:spacing w:before="0" w:beforeAutospacing="0" w:after="0" w:afterAutospacing="0" w:line="315" w:lineRule="atLeast"/>
        <w:rPr>
          <w:rFonts w:asciiTheme="minorHAnsi" w:hAnsiTheme="minorHAnsi" w:cs="Arial"/>
          <w:color w:val="000000"/>
        </w:rPr>
      </w:pPr>
      <w:hyperlink r:id="rId12" w:history="1">
        <w:r w:rsidR="00986C0D" w:rsidRPr="003F39E8">
          <w:rPr>
            <w:rStyle w:val="Collegamentoipertestuale"/>
            <w:rFonts w:asciiTheme="minorHAnsi" w:hAnsiTheme="minorHAnsi" w:cs="Arial"/>
          </w:rPr>
          <w:t>www.guidaconsumatore.com</w:t>
        </w:r>
      </w:hyperlink>
    </w:p>
    <w:sectPr w:rsidR="00986C0D" w:rsidSect="002A532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73A45"/>
    <w:multiLevelType w:val="hybridMultilevel"/>
    <w:tmpl w:val="4964FE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2C2784"/>
    <w:rsid w:val="000808E4"/>
    <w:rsid w:val="000874D7"/>
    <w:rsid w:val="000944B1"/>
    <w:rsid w:val="00112FD7"/>
    <w:rsid w:val="00160CEB"/>
    <w:rsid w:val="0024696C"/>
    <w:rsid w:val="00247427"/>
    <w:rsid w:val="00274921"/>
    <w:rsid w:val="002A5325"/>
    <w:rsid w:val="002C2784"/>
    <w:rsid w:val="002D5197"/>
    <w:rsid w:val="002E1130"/>
    <w:rsid w:val="003659C9"/>
    <w:rsid w:val="00377F25"/>
    <w:rsid w:val="00396301"/>
    <w:rsid w:val="003D68F7"/>
    <w:rsid w:val="0044278F"/>
    <w:rsid w:val="00477B29"/>
    <w:rsid w:val="0057330E"/>
    <w:rsid w:val="005B1833"/>
    <w:rsid w:val="005F4FF0"/>
    <w:rsid w:val="0068518B"/>
    <w:rsid w:val="00694EDA"/>
    <w:rsid w:val="007B3F99"/>
    <w:rsid w:val="007D727E"/>
    <w:rsid w:val="00863FB4"/>
    <w:rsid w:val="008B7CAC"/>
    <w:rsid w:val="00952EC6"/>
    <w:rsid w:val="00986007"/>
    <w:rsid w:val="00986C0D"/>
    <w:rsid w:val="00A40411"/>
    <w:rsid w:val="00AD18D9"/>
    <w:rsid w:val="00AE5851"/>
    <w:rsid w:val="00C02FA3"/>
    <w:rsid w:val="00C37B4D"/>
    <w:rsid w:val="00CA28BA"/>
    <w:rsid w:val="00CD1A56"/>
    <w:rsid w:val="00D1594C"/>
    <w:rsid w:val="00D6271E"/>
    <w:rsid w:val="00DB57B5"/>
    <w:rsid w:val="00F25730"/>
    <w:rsid w:val="00F633E0"/>
    <w:rsid w:val="00FA423E"/>
    <w:rsid w:val="00FF0B7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A532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C2784"/>
    <w:pPr>
      <w:autoSpaceDE w:val="0"/>
      <w:autoSpaceDN w:val="0"/>
      <w:adjustRightInd w:val="0"/>
      <w:spacing w:after="0" w:line="240" w:lineRule="auto"/>
    </w:pPr>
    <w:rPr>
      <w:rFonts w:ascii="Arial" w:hAnsi="Arial" w:cs="Arial"/>
      <w:color w:val="000000"/>
      <w:sz w:val="24"/>
      <w:szCs w:val="24"/>
    </w:rPr>
  </w:style>
  <w:style w:type="paragraph" w:styleId="NormaleWeb">
    <w:name w:val="Normal (Web)"/>
    <w:basedOn w:val="Normale"/>
    <w:uiPriority w:val="99"/>
    <w:unhideWhenUsed/>
    <w:rsid w:val="00F2573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25730"/>
    <w:rPr>
      <w:b/>
      <w:bCs/>
    </w:rPr>
  </w:style>
  <w:style w:type="character" w:customStyle="1" w:styleId="apple-converted-space">
    <w:name w:val="apple-converted-space"/>
    <w:basedOn w:val="Carpredefinitoparagrafo"/>
    <w:rsid w:val="00F25730"/>
  </w:style>
  <w:style w:type="paragraph" w:styleId="Testofumetto">
    <w:name w:val="Balloon Text"/>
    <w:basedOn w:val="Normale"/>
    <w:link w:val="TestofumettoCarattere"/>
    <w:uiPriority w:val="99"/>
    <w:semiHidden/>
    <w:unhideWhenUsed/>
    <w:rsid w:val="002D519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D5197"/>
    <w:rPr>
      <w:rFonts w:ascii="Tahoma" w:hAnsi="Tahoma" w:cs="Tahoma"/>
      <w:sz w:val="16"/>
      <w:szCs w:val="16"/>
    </w:rPr>
  </w:style>
  <w:style w:type="character" w:styleId="Collegamentoipertestuale">
    <w:name w:val="Hyperlink"/>
    <w:basedOn w:val="Carpredefinitoparagrafo"/>
    <w:uiPriority w:val="99"/>
    <w:unhideWhenUsed/>
    <w:rsid w:val="00986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10453235">
      <w:bodyDiv w:val="1"/>
      <w:marLeft w:val="0"/>
      <w:marRight w:val="0"/>
      <w:marTop w:val="0"/>
      <w:marBottom w:val="0"/>
      <w:divBdr>
        <w:top w:val="none" w:sz="0" w:space="0" w:color="auto"/>
        <w:left w:val="none" w:sz="0" w:space="0" w:color="auto"/>
        <w:bottom w:val="none" w:sz="0" w:space="0" w:color="auto"/>
        <w:right w:val="none" w:sz="0" w:space="0" w:color="auto"/>
      </w:divBdr>
    </w:div>
    <w:div w:id="735862817">
      <w:bodyDiv w:val="1"/>
      <w:marLeft w:val="0"/>
      <w:marRight w:val="0"/>
      <w:marTop w:val="0"/>
      <w:marBottom w:val="0"/>
      <w:divBdr>
        <w:top w:val="none" w:sz="0" w:space="0" w:color="auto"/>
        <w:left w:val="none" w:sz="0" w:space="0" w:color="auto"/>
        <w:bottom w:val="none" w:sz="0" w:space="0" w:color="auto"/>
        <w:right w:val="none" w:sz="0" w:space="0" w:color="auto"/>
      </w:divBdr>
    </w:div>
    <w:div w:id="791247954">
      <w:bodyDiv w:val="1"/>
      <w:marLeft w:val="0"/>
      <w:marRight w:val="0"/>
      <w:marTop w:val="0"/>
      <w:marBottom w:val="0"/>
      <w:divBdr>
        <w:top w:val="none" w:sz="0" w:space="0" w:color="auto"/>
        <w:left w:val="none" w:sz="0" w:space="0" w:color="auto"/>
        <w:bottom w:val="none" w:sz="0" w:space="0" w:color="auto"/>
        <w:right w:val="none" w:sz="0" w:space="0" w:color="auto"/>
      </w:divBdr>
    </w:div>
    <w:div w:id="1253783399">
      <w:bodyDiv w:val="1"/>
      <w:marLeft w:val="0"/>
      <w:marRight w:val="0"/>
      <w:marTop w:val="0"/>
      <w:marBottom w:val="0"/>
      <w:divBdr>
        <w:top w:val="none" w:sz="0" w:space="0" w:color="auto"/>
        <w:left w:val="none" w:sz="0" w:space="0" w:color="auto"/>
        <w:bottom w:val="none" w:sz="0" w:space="0" w:color="auto"/>
        <w:right w:val="none" w:sz="0" w:space="0" w:color="auto"/>
      </w:divBdr>
    </w:div>
    <w:div w:id="196341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zzettaufficial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griturist.it" TargetMode="External"/><Relationship Id="rId12" Type="http://schemas.openxmlformats.org/officeDocument/2006/relationships/hyperlink" Target="http://www.guidaconsumato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iea.uniud.it" TargetMode="External"/><Relationship Id="rId11" Type="http://schemas.openxmlformats.org/officeDocument/2006/relationships/hyperlink" Target="http://www.istat.it" TargetMode="External"/><Relationship Id="rId5" Type="http://schemas.openxmlformats.org/officeDocument/2006/relationships/chart" Target="charts/chart1.xml"/><Relationship Id="rId10" Type="http://schemas.openxmlformats.org/officeDocument/2006/relationships/hyperlink" Target="http://www.agriturismovero.com" TargetMode="External"/><Relationship Id="rId4" Type="http://schemas.openxmlformats.org/officeDocument/2006/relationships/webSettings" Target="webSettings.xml"/><Relationship Id="rId9" Type="http://schemas.openxmlformats.org/officeDocument/2006/relationships/hyperlink" Target="http://www.europa.eu"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orena\Desktop\grafic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it-IT"/>
  <c:style val="26"/>
  <c:chart>
    <c:title>
      <c:tx>
        <c:rich>
          <a:bodyPr/>
          <a:lstStyle/>
          <a:p>
            <a:pPr>
              <a:defRPr/>
            </a:pPr>
            <a:r>
              <a:rPr lang="it-IT" sz="1400"/>
              <a:t>Aziende</a:t>
            </a:r>
            <a:r>
              <a:rPr lang="it-IT" sz="1400" baseline="0"/>
              <a:t> agrituristiche per ripartizione geografica</a:t>
            </a:r>
            <a:endParaRPr lang="it-IT" sz="1400"/>
          </a:p>
        </c:rich>
      </c:tx>
      <c:layout>
        <c:manualLayout>
          <c:xMode val="edge"/>
          <c:yMode val="edge"/>
          <c:x val="0.18175728033995767"/>
          <c:y val="2.9629629629629659E-2"/>
        </c:manualLayout>
      </c:layout>
    </c:title>
    <c:plotArea>
      <c:layout/>
      <c:barChart>
        <c:barDir val="col"/>
        <c:grouping val="clustered"/>
        <c:ser>
          <c:idx val="0"/>
          <c:order val="0"/>
          <c:tx>
            <c:v>Anno 2010</c:v>
          </c:tx>
          <c:cat>
            <c:strLit>
              <c:ptCount val="7"/>
              <c:pt idx="0">
                <c:v>Nord</c:v>
              </c:pt>
              <c:pt idx="1">
                <c:v>Nord-ovest</c:v>
              </c:pt>
              <c:pt idx="2">
                <c:v>Nord-est</c:v>
              </c:pt>
              <c:pt idx="3">
                <c:v>Centro</c:v>
              </c:pt>
              <c:pt idx="4">
                <c:v>Mezzogiorno</c:v>
              </c:pt>
              <c:pt idx="5">
                <c:v>Sud</c:v>
              </c:pt>
              <c:pt idx="6">
                <c:v>Isole</c:v>
              </c:pt>
            </c:strLit>
          </c:cat>
          <c:val>
            <c:numRef>
              <c:f>Foglio1!$D$25:$J$25</c:f>
              <c:numCache>
                <c:formatCode>#,##0</c:formatCode>
                <c:ptCount val="7"/>
                <c:pt idx="0">
                  <c:v>9047</c:v>
                </c:pt>
                <c:pt idx="1">
                  <c:v>2842</c:v>
                </c:pt>
                <c:pt idx="2">
                  <c:v>6205</c:v>
                </c:pt>
                <c:pt idx="3">
                  <c:v>6808</c:v>
                </c:pt>
                <c:pt idx="4">
                  <c:v>4118</c:v>
                </c:pt>
                <c:pt idx="5">
                  <c:v>2750</c:v>
                </c:pt>
                <c:pt idx="6">
                  <c:v>1368</c:v>
                </c:pt>
              </c:numCache>
            </c:numRef>
          </c:val>
        </c:ser>
        <c:ser>
          <c:idx val="1"/>
          <c:order val="1"/>
          <c:tx>
            <c:v>Anno 2011</c:v>
          </c:tx>
          <c:val>
            <c:numRef>
              <c:f>Foglio1!$D$26:$J$26</c:f>
              <c:numCache>
                <c:formatCode>#,##0</c:formatCode>
                <c:ptCount val="7"/>
                <c:pt idx="0">
                  <c:v>9301</c:v>
                </c:pt>
                <c:pt idx="1">
                  <c:v>3001</c:v>
                </c:pt>
                <c:pt idx="2">
                  <c:v>6300</c:v>
                </c:pt>
                <c:pt idx="3">
                  <c:v>6935</c:v>
                </c:pt>
                <c:pt idx="4">
                  <c:v>4177</c:v>
                </c:pt>
                <c:pt idx="5">
                  <c:v>2760</c:v>
                </c:pt>
                <c:pt idx="6">
                  <c:v>1417</c:v>
                </c:pt>
              </c:numCache>
            </c:numRef>
          </c:val>
        </c:ser>
        <c:axId val="122845056"/>
        <c:axId val="122851328"/>
      </c:barChart>
      <c:catAx>
        <c:axId val="122845056"/>
        <c:scaling>
          <c:orientation val="minMax"/>
        </c:scaling>
        <c:axPos val="b"/>
        <c:majorTickMark val="none"/>
        <c:tickLblPos val="nextTo"/>
        <c:crossAx val="122851328"/>
        <c:crosses val="autoZero"/>
        <c:auto val="1"/>
        <c:lblAlgn val="ctr"/>
        <c:lblOffset val="100"/>
      </c:catAx>
      <c:valAx>
        <c:axId val="122851328"/>
        <c:scaling>
          <c:orientation val="minMax"/>
        </c:scaling>
        <c:axPos val="l"/>
        <c:majorGridlines/>
        <c:numFmt formatCode="#,##0" sourceLinked="1"/>
        <c:majorTickMark val="none"/>
        <c:tickLblPos val="nextTo"/>
        <c:crossAx val="122845056"/>
        <c:crosses val="autoZero"/>
        <c:crossBetween val="between"/>
      </c:valAx>
      <c:dTable>
        <c:showHorzBorder val="1"/>
        <c:showVertBorder val="1"/>
        <c:showOutline val="1"/>
        <c:showKeys val="1"/>
      </c:dTable>
    </c:plotArea>
    <c:plotVisOnly val="1"/>
  </c:chart>
  <c:externalData r:id="rId1"/>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3</Pages>
  <Words>940</Words>
  <Characters>5363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dc:creator>
  <cp:lastModifiedBy>Utente Windows</cp:lastModifiedBy>
  <cp:revision>29</cp:revision>
  <dcterms:created xsi:type="dcterms:W3CDTF">2012-12-06T15:02:00Z</dcterms:created>
  <dcterms:modified xsi:type="dcterms:W3CDTF">2012-12-13T13:25:00Z</dcterms:modified>
</cp:coreProperties>
</file>