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87E" w:rsidRPr="00AD087E" w:rsidRDefault="00AD087E" w:rsidP="00AD087E">
      <w:pPr>
        <w:tabs>
          <w:tab w:val="left" w:pos="284"/>
        </w:tabs>
        <w:spacing w:before="100" w:beforeAutospacing="1" w:after="119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D087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Il Regolamento CE n. 510/2006 nasce dalla volontà di valorizzare quei prodotti che presentano caratteristiche peculiari dovute esclusivamente o essenzialmente all'ambito geografico di provenienza.</w:t>
      </w:r>
    </w:p>
    <w:p w:rsidR="00AD087E" w:rsidRDefault="00AD087E" w:rsidP="00DA2755">
      <w:pPr>
        <w:pStyle w:val="Paragrafoelenco"/>
        <w:numPr>
          <w:ilvl w:val="0"/>
          <w:numId w:val="1"/>
        </w:numPr>
        <w:tabs>
          <w:tab w:val="left" w:pos="567"/>
        </w:tabs>
        <w:spacing w:before="100" w:beforeAutospacing="1" w:after="119" w:line="240" w:lineRule="auto"/>
        <w:ind w:left="142" w:firstLine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b/>
          <w:bCs/>
          <w:noProof/>
          <w:lang w:eastAsia="it-IT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-100965</wp:posOffset>
            </wp:positionH>
            <wp:positionV relativeFrom="paragraph">
              <wp:posOffset>228600</wp:posOffset>
            </wp:positionV>
            <wp:extent cx="1352550" cy="1352550"/>
            <wp:effectExtent l="0" t="0" r="0" b="0"/>
            <wp:wrapTight wrapText="bothSides">
              <wp:wrapPolygon edited="0">
                <wp:start x="8214" y="1825"/>
                <wp:lineTo x="6389" y="2130"/>
                <wp:lineTo x="2130" y="5780"/>
                <wp:lineTo x="1521" y="12169"/>
                <wp:lineTo x="3651" y="17341"/>
                <wp:lineTo x="7910" y="19166"/>
                <wp:lineTo x="9735" y="19166"/>
                <wp:lineTo x="12473" y="19166"/>
                <wp:lineTo x="13386" y="19166"/>
                <wp:lineTo x="17341" y="16732"/>
                <wp:lineTo x="17645" y="16428"/>
                <wp:lineTo x="19470" y="12169"/>
                <wp:lineTo x="19470" y="11561"/>
                <wp:lineTo x="19166" y="7301"/>
                <wp:lineTo x="19166" y="5172"/>
                <wp:lineTo x="13994" y="2130"/>
                <wp:lineTo x="11256" y="1825"/>
                <wp:lineTo x="8214" y="1825"/>
              </wp:wrapPolygon>
            </wp:wrapTight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35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D087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DOP</w:t>
      </w:r>
      <w:r w:rsidRPr="00AD087E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 xml:space="preserve">Per </w:t>
      </w:r>
      <w:r w:rsidRPr="00AD087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«denominazione d'origine»</w:t>
      </w:r>
      <w:r w:rsidRPr="00AD087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si intende pertanto il </w:t>
      </w:r>
      <w:r w:rsidRPr="00AD087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nome</w:t>
      </w:r>
      <w:r w:rsidRPr="00AD087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un'</w:t>
      </w:r>
      <w:r w:rsidRPr="00AD087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area geografica delimitata</w:t>
      </w:r>
      <w:r w:rsidRPr="00AD087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che serve a </w:t>
      </w:r>
      <w:r w:rsidRPr="00AD087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designare un prodotto agricolo o alimentare</w:t>
      </w:r>
      <w:r w:rsidRPr="00AD087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originario di quel luogo e la cui qualità o le cui caratteristiche siano dovute </w:t>
      </w:r>
      <w:r w:rsidRPr="00AD087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essenzialmente o esclusivamente all'ambiente geografico</w:t>
      </w:r>
      <w:r w:rsidRPr="00AD087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(comprensivo dei fattori naturali ed umani).</w:t>
      </w:r>
      <w:r w:rsidRPr="00AD087E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 xml:space="preserve">Fondamentale è che sia la </w:t>
      </w:r>
      <w:r w:rsidRPr="00AD087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produzione</w:t>
      </w:r>
      <w:r w:rsidRPr="00AD087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che la </w:t>
      </w:r>
      <w:r w:rsidRPr="00AD087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trasformazione </w:t>
      </w:r>
      <w:r w:rsidRPr="00AD087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ed </w:t>
      </w:r>
      <w:r w:rsidRPr="00AD087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elaborazione </w:t>
      </w:r>
      <w:r w:rsidRPr="00AD087E">
        <w:rPr>
          <w:rFonts w:ascii="Times New Roman" w:eastAsia="Times New Roman" w:hAnsi="Times New Roman" w:cs="Times New Roman"/>
          <w:sz w:val="24"/>
          <w:szCs w:val="24"/>
          <w:lang w:eastAsia="it-IT"/>
        </w:rPr>
        <w:t>avvengano nell'area stessa.</w:t>
      </w:r>
      <w:r w:rsidRPr="00AD087E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</w:p>
    <w:p w:rsidR="00AD087E" w:rsidRPr="00AD087E" w:rsidRDefault="00AD087E" w:rsidP="00AD087E">
      <w:pPr>
        <w:pStyle w:val="Paragrafoelenco"/>
        <w:tabs>
          <w:tab w:val="left" w:pos="709"/>
        </w:tabs>
        <w:spacing w:before="100" w:beforeAutospacing="1" w:after="119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AD087E" w:rsidRPr="00AD087E" w:rsidRDefault="00AD087E" w:rsidP="00DA2755">
      <w:pPr>
        <w:pStyle w:val="Paragrafoelenco"/>
        <w:numPr>
          <w:ilvl w:val="0"/>
          <w:numId w:val="1"/>
        </w:numPr>
        <w:spacing w:before="100" w:beforeAutospacing="1" w:after="100" w:afterAutospacing="1" w:line="240" w:lineRule="auto"/>
        <w:ind w:left="426" w:hanging="66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>
        <w:rPr>
          <w:noProof/>
          <w:lang w:eastAsia="it-IT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-53340</wp:posOffset>
            </wp:positionH>
            <wp:positionV relativeFrom="paragraph">
              <wp:posOffset>188595</wp:posOffset>
            </wp:positionV>
            <wp:extent cx="1352550" cy="1352550"/>
            <wp:effectExtent l="0" t="0" r="0" b="0"/>
            <wp:wrapTight wrapText="bothSides">
              <wp:wrapPolygon edited="0">
                <wp:start x="9735" y="1825"/>
                <wp:lineTo x="7301" y="1825"/>
                <wp:lineTo x="2130" y="5172"/>
                <wp:lineTo x="1521" y="12169"/>
                <wp:lineTo x="3651" y="17341"/>
                <wp:lineTo x="8214" y="19166"/>
                <wp:lineTo x="10039" y="19166"/>
                <wp:lineTo x="11256" y="19166"/>
                <wp:lineTo x="13082" y="19166"/>
                <wp:lineTo x="17645" y="17037"/>
                <wp:lineTo x="17645" y="16428"/>
                <wp:lineTo x="19470" y="12169"/>
                <wp:lineTo x="19470" y="11561"/>
                <wp:lineTo x="19166" y="7301"/>
                <wp:lineTo x="19166" y="5476"/>
                <wp:lineTo x="14603" y="2434"/>
                <wp:lineTo x="11256" y="1825"/>
                <wp:lineTo x="9735" y="1825"/>
              </wp:wrapPolygon>
            </wp:wrapTight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35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D087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IGP</w:t>
      </w:r>
    </w:p>
    <w:p w:rsidR="00AD087E" w:rsidRPr="00AD087E" w:rsidRDefault="00AD087E" w:rsidP="00AD087E">
      <w:pPr>
        <w:spacing w:before="100" w:beforeAutospacing="1" w:after="119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D087E">
        <w:rPr>
          <w:rFonts w:ascii="Times New Roman" w:eastAsia="Times New Roman" w:hAnsi="Times New Roman" w:cs="Times New Roman"/>
          <w:sz w:val="24"/>
          <w:szCs w:val="24"/>
          <w:lang w:eastAsia="it-IT"/>
        </w:rPr>
        <w:t>Per «</w:t>
      </w:r>
      <w:r w:rsidRPr="00AD087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indicazione geografica</w:t>
      </w:r>
      <w:r w:rsidRPr="00AD087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» si intende il </w:t>
      </w:r>
      <w:r w:rsidRPr="00AD087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nome di un'area geografica determinata</w:t>
      </w:r>
      <w:r w:rsidRPr="00AD087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che serve a designare un </w:t>
      </w:r>
      <w:r w:rsidRPr="00AD087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prodotto agricolo o alimentare</w:t>
      </w:r>
      <w:r w:rsidRPr="00AD087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originario di tale zona e di cui una determinata </w:t>
      </w:r>
      <w:r w:rsidRPr="00AD087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qualità</w:t>
      </w:r>
      <w:r w:rsidRPr="00AD087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la </w:t>
      </w:r>
      <w:r w:rsidRPr="00AD087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reputazione</w:t>
      </w:r>
      <w:r w:rsidRPr="00AD087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 un'altra caratteristica possa essere </w:t>
      </w:r>
      <w:r w:rsidRPr="00AD087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attribuita all'origine geografica</w:t>
      </w:r>
      <w:r w:rsidRPr="00AD087E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  <w:r w:rsidRPr="00AD087E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Fondamentale è che la</w:t>
      </w:r>
      <w:r w:rsidRPr="00AD087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produzione, e/o trasformazione, e/o elaborazione</w:t>
      </w:r>
      <w:r w:rsidRPr="00AD087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avvengano </w:t>
      </w:r>
      <w:r w:rsidRPr="00AD087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nell'area</w:t>
      </w:r>
      <w:r w:rsidRPr="00AD087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stessa.</w:t>
      </w:r>
      <w:r w:rsidRPr="00AD087E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 xml:space="preserve">A differenza dunque della DOP, </w:t>
      </w:r>
      <w:r w:rsidRPr="00AD087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per l'IGP</w:t>
      </w:r>
      <w:r w:rsidRPr="00AD087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è sufficiente che </w:t>
      </w:r>
      <w:r w:rsidRPr="00AD087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almeno una delle fasi</w:t>
      </w:r>
      <w:r w:rsidRPr="00AD087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sopraelencate avvengano </w:t>
      </w:r>
      <w:r w:rsidRPr="00AD087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nella zona</w:t>
      </w:r>
      <w:r w:rsidRPr="00AD087E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AD087E" w:rsidRPr="00AD087E" w:rsidRDefault="00AD087E" w:rsidP="00DA2755">
      <w:pPr>
        <w:pStyle w:val="Paragrafoelenco"/>
        <w:numPr>
          <w:ilvl w:val="0"/>
          <w:numId w:val="1"/>
        </w:numPr>
        <w:tabs>
          <w:tab w:val="left" w:pos="284"/>
        </w:tabs>
        <w:spacing w:before="100" w:beforeAutospacing="1" w:after="119" w:line="240" w:lineRule="auto"/>
        <w:ind w:left="426" w:hanging="284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it-IT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13335</wp:posOffset>
            </wp:positionH>
            <wp:positionV relativeFrom="paragraph">
              <wp:posOffset>327660</wp:posOffset>
            </wp:positionV>
            <wp:extent cx="1333500" cy="1333500"/>
            <wp:effectExtent l="0" t="0" r="0" b="0"/>
            <wp:wrapTight wrapText="bothSides">
              <wp:wrapPolygon edited="0">
                <wp:start x="8640" y="1851"/>
                <wp:lineTo x="6789" y="2160"/>
                <wp:lineTo x="2160" y="5554"/>
                <wp:lineTo x="1234" y="12034"/>
                <wp:lineTo x="3703" y="16663"/>
                <wp:lineTo x="3703" y="17280"/>
                <wp:lineTo x="8331" y="19131"/>
                <wp:lineTo x="9874" y="19131"/>
                <wp:lineTo x="11417" y="19131"/>
                <wp:lineTo x="12960" y="19131"/>
                <wp:lineTo x="17280" y="17280"/>
                <wp:lineTo x="17589" y="16663"/>
                <wp:lineTo x="19440" y="12343"/>
                <wp:lineTo x="19440" y="11726"/>
                <wp:lineTo x="19131" y="7406"/>
                <wp:lineTo x="19131" y="5863"/>
                <wp:lineTo x="14194" y="2160"/>
                <wp:lineTo x="12343" y="1851"/>
                <wp:lineTo x="8640" y="1851"/>
              </wp:wrapPolygon>
            </wp:wrapTight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A275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Pr="00AD087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STG Specialità Tradizionale Garantita</w:t>
      </w:r>
    </w:p>
    <w:p w:rsidR="00E676AC" w:rsidRDefault="00AD087E" w:rsidP="00AD087E">
      <w:pPr>
        <w:spacing w:before="100" w:beforeAutospacing="1" w:after="119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D087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Specialità tradizionale garantita (</w:t>
      </w:r>
      <w:r w:rsidRPr="00AD087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STG) è il riconoscimento, ai sensi del </w:t>
      </w:r>
      <w:r w:rsidRPr="00AD087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Reg. CE 509/2006</w:t>
      </w:r>
      <w:r w:rsidRPr="00AD087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del carattere di </w:t>
      </w:r>
      <w:r w:rsidRPr="00AD087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specificità di un prodotto agroalimentare</w:t>
      </w:r>
      <w:r w:rsidRPr="00AD087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inteso come elemento o insieme di elementi  che, per le loro </w:t>
      </w:r>
      <w:r w:rsidRPr="00AD087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caratteristiche qualitative e di </w:t>
      </w:r>
      <w:proofErr w:type="spellStart"/>
      <w:r w:rsidRPr="00AD087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tradizionalità</w:t>
      </w:r>
      <w:proofErr w:type="spellEnd"/>
      <w:r w:rsidRPr="00AD087E">
        <w:rPr>
          <w:rFonts w:ascii="Times New Roman" w:eastAsia="Times New Roman" w:hAnsi="Times New Roman" w:cs="Times New Roman"/>
          <w:sz w:val="24"/>
          <w:szCs w:val="24"/>
          <w:lang w:eastAsia="it-IT"/>
        </w:rPr>
        <w:t>, distinguono nettamente un prodotto da altri simili. </w:t>
      </w:r>
      <w:r w:rsidRPr="00AD087E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 xml:space="preserve">Ci si riferisce, quindi, a prodotti ottenuti secondo un </w:t>
      </w:r>
      <w:r w:rsidRPr="00AD087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metodo di produzione tipico tradizionale</w:t>
      </w:r>
      <w:r w:rsidRPr="00AD087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una particolare zona geografica, al fine di tutelarne la specificità.</w:t>
      </w:r>
      <w:r w:rsidRPr="00AD087E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Sono esclusi da questa disciplina i prodotti il cui carattere peculiare sia legato alla provenienza o origine geografica; questo aspetto distingue le STG  dalle  DOP e dalle IGP. </w:t>
      </w:r>
      <w:r w:rsidRPr="00AD087E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</w:p>
    <w:p w:rsidR="00E676AC" w:rsidRDefault="00E676AC" w:rsidP="00AD087E">
      <w:pPr>
        <w:spacing w:before="100" w:beforeAutospacing="1" w:after="119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676AC"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3147060</wp:posOffset>
            </wp:positionH>
            <wp:positionV relativeFrom="paragraph">
              <wp:posOffset>408305</wp:posOffset>
            </wp:positionV>
            <wp:extent cx="3067050" cy="800100"/>
            <wp:effectExtent l="19050" t="0" r="0" b="0"/>
            <wp:wrapTight wrapText="bothSides">
              <wp:wrapPolygon edited="0">
                <wp:start x="-134" y="0"/>
                <wp:lineTo x="-134" y="20571"/>
                <wp:lineTo x="21466" y="20571"/>
                <wp:lineTo x="21466" y="0"/>
                <wp:lineTo x="-134" y="0"/>
              </wp:wrapPolygon>
            </wp:wrapTight>
            <wp:docPr id="6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676A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Per i prodotti che riportano tali marchi il </w:t>
      </w:r>
      <w:r w:rsidRPr="00E676A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processo produttivo</w:t>
      </w:r>
      <w:r w:rsidRPr="00E676A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deve essere conforme ad un </w:t>
      </w:r>
      <w:r w:rsidRPr="00E676A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Disciplinare di produzione</w:t>
      </w:r>
      <w:r w:rsidRPr="00E676AC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AD087E" w:rsidRDefault="00AD087E" w:rsidP="00AD087E">
      <w:pPr>
        <w:spacing w:before="100" w:beforeAutospacing="1" w:after="24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365760</wp:posOffset>
            </wp:positionH>
            <wp:positionV relativeFrom="paragraph">
              <wp:posOffset>1023620</wp:posOffset>
            </wp:positionV>
            <wp:extent cx="5124450" cy="1200150"/>
            <wp:effectExtent l="19050" t="0" r="0" b="0"/>
            <wp:wrapTight wrapText="bothSides">
              <wp:wrapPolygon edited="0">
                <wp:start x="-80" y="0"/>
                <wp:lineTo x="-80" y="20914"/>
                <wp:lineTo x="21600" y="20914"/>
                <wp:lineTo x="21600" y="0"/>
                <wp:lineTo x="-80" y="0"/>
              </wp:wrapPolygon>
            </wp:wrapTight>
            <wp:docPr id="7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-100965</wp:posOffset>
            </wp:positionH>
            <wp:positionV relativeFrom="paragraph">
              <wp:posOffset>118745</wp:posOffset>
            </wp:positionV>
            <wp:extent cx="3286125" cy="838200"/>
            <wp:effectExtent l="19050" t="0" r="0" b="0"/>
            <wp:wrapTight wrapText="bothSides">
              <wp:wrapPolygon edited="0">
                <wp:start x="-125" y="0"/>
                <wp:lineTo x="-125" y="20618"/>
                <wp:lineTo x="21537" y="20618"/>
                <wp:lineTo x="21537" y="0"/>
                <wp:lineTo x="-125" y="0"/>
              </wp:wrapPolygon>
            </wp:wrapTight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D087E" w:rsidRPr="00AD087E" w:rsidRDefault="00AD087E" w:rsidP="00AD087E">
      <w:pPr>
        <w:spacing w:before="100" w:beforeAutospacing="1" w:after="24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AD087E" w:rsidRDefault="00AD087E" w:rsidP="00AD087E">
      <w:pPr>
        <w:spacing w:before="100" w:beforeAutospacing="1" w:after="119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AD087E" w:rsidRDefault="00AD087E" w:rsidP="00AD087E">
      <w:pPr>
        <w:spacing w:before="100" w:beforeAutospacing="1" w:after="119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AD087E" w:rsidRDefault="00AD087E" w:rsidP="00AD087E">
      <w:pPr>
        <w:spacing w:before="100" w:beforeAutospacing="1" w:after="119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C5699B" w:rsidRDefault="00C5699B" w:rsidP="00AD087E">
      <w:pPr>
        <w:spacing w:before="100" w:beforeAutospacing="1" w:after="119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4D06CF" w:rsidRDefault="004D06CF" w:rsidP="00AD087E">
      <w:pPr>
        <w:spacing w:before="100" w:beforeAutospacing="1" w:after="119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AD087E" w:rsidRPr="00AD087E" w:rsidRDefault="00AD087E" w:rsidP="00AD087E">
      <w:pPr>
        <w:spacing w:before="100" w:beforeAutospacing="1" w:after="119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D087E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L'Italia si conferma il primo paese europeo per numero di riconoscimenti conseguiti: 239 i prodotti DOP, IGP e STG riconosciuti al 31/12/2011(20 in più rispetto al 2010). Di questi, 233 risultano attivi.</w:t>
      </w:r>
    </w:p>
    <w:p w:rsidR="00AD087E" w:rsidRPr="00AD087E" w:rsidRDefault="00AD087E" w:rsidP="00AD087E">
      <w:pPr>
        <w:spacing w:before="100" w:beforeAutospacing="1" w:after="119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D087E">
        <w:rPr>
          <w:rFonts w:ascii="Times New Roman" w:eastAsia="Times New Roman" w:hAnsi="Times New Roman" w:cs="Times New Roman"/>
          <w:sz w:val="24"/>
          <w:szCs w:val="24"/>
          <w:lang w:eastAsia="it-IT"/>
        </w:rPr>
        <w:t>I settori con il maggior numero di riconoscimenti sono gli ortofrutticoli e cereali (94 prodotti), i formaggi (43), gli oli extravergine di oliva (42) e le preparazioni di carni (36). Le carni fresche e gli altri settori comprendono, rispettivamente, tre e 21 specialità.</w:t>
      </w:r>
    </w:p>
    <w:p w:rsidR="00F47DCD" w:rsidRDefault="00FA21D2" w:rsidP="00AD087E">
      <w:pPr>
        <w:spacing w:before="100" w:beforeAutospacing="1" w:after="119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-53975</wp:posOffset>
            </wp:positionH>
            <wp:positionV relativeFrom="paragraph">
              <wp:posOffset>144145</wp:posOffset>
            </wp:positionV>
            <wp:extent cx="2924175" cy="2857500"/>
            <wp:effectExtent l="19050" t="0" r="9525" b="0"/>
            <wp:wrapTight wrapText="bothSides">
              <wp:wrapPolygon edited="0">
                <wp:start x="-141" y="0"/>
                <wp:lineTo x="-141" y="21456"/>
                <wp:lineTo x="21670" y="21456"/>
                <wp:lineTo x="21670" y="0"/>
                <wp:lineTo x="-141" y="0"/>
              </wp:wrapPolygon>
            </wp:wrapTight>
            <wp:docPr id="11" name="Immagine 9" descr="C:\Users\Giada\Desktop\dop igp stg\Catturato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Giada\Desktop\dop igp stg\Catturatot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47DCD" w:rsidRPr="00B16F91" w:rsidRDefault="00FA21D2" w:rsidP="00AD087E">
      <w:pPr>
        <w:spacing w:before="100" w:beforeAutospacing="1" w:after="119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16F9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LA CONOSCENZA DEI MARCHI </w:t>
      </w:r>
      <w:proofErr w:type="spellStart"/>
      <w:r w:rsidRPr="00B16F9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</w:t>
      </w:r>
      <w:proofErr w:type="spellEnd"/>
      <w:r w:rsidRPr="00B16F9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QUALITA’ DA PARTE</w:t>
      </w:r>
      <w:r w:rsidR="009A04BA" w:rsidRPr="00B16F9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B16F9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DEL CONSUMATORE UE</w:t>
      </w:r>
    </w:p>
    <w:p w:rsidR="00FA21D2" w:rsidRPr="00B32C96" w:rsidRDefault="00DA2755" w:rsidP="00B32C96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Nella Ue nel suo </w:t>
      </w:r>
      <w:r w:rsidR="00FA21D2" w:rsidRPr="00B32C96">
        <w:rPr>
          <w:rFonts w:ascii="Times New Roman" w:eastAsia="Times New Roman" w:hAnsi="Times New Roman" w:cs="Times New Roman"/>
          <w:sz w:val="24"/>
          <w:szCs w:val="24"/>
          <w:lang w:eastAsia="it-IT"/>
        </w:rPr>
        <w:t>complesso si nota una non</w:t>
      </w:r>
    </w:p>
    <w:p w:rsidR="00FA21D2" w:rsidRPr="00FA21D2" w:rsidRDefault="00FA21D2" w:rsidP="00B32C96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A21D2">
        <w:rPr>
          <w:rFonts w:ascii="Times New Roman" w:eastAsia="Times New Roman" w:hAnsi="Times New Roman" w:cs="Times New Roman"/>
          <w:sz w:val="24"/>
          <w:szCs w:val="24"/>
          <w:lang w:eastAsia="it-IT"/>
        </w:rPr>
        <w:t>conoscenza dei marchi di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FA21D2">
        <w:rPr>
          <w:rFonts w:ascii="Times New Roman" w:eastAsia="Times New Roman" w:hAnsi="Times New Roman" w:cs="Times New Roman"/>
          <w:sz w:val="24"/>
          <w:szCs w:val="24"/>
          <w:lang w:eastAsia="it-IT"/>
        </w:rPr>
        <w:t>qualità; si conoscono di</w:t>
      </w:r>
    </w:p>
    <w:p w:rsidR="00FA21D2" w:rsidRPr="00FA21D2" w:rsidRDefault="00FA21D2" w:rsidP="00B32C96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A21D2">
        <w:rPr>
          <w:rFonts w:ascii="Times New Roman" w:eastAsia="Times New Roman" w:hAnsi="Times New Roman" w:cs="Times New Roman"/>
          <w:sz w:val="24"/>
          <w:szCs w:val="24"/>
          <w:lang w:eastAsia="it-IT"/>
        </w:rPr>
        <w:t>meno i marchi legati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FA21D2">
        <w:rPr>
          <w:rFonts w:ascii="Times New Roman" w:eastAsia="Times New Roman" w:hAnsi="Times New Roman" w:cs="Times New Roman"/>
          <w:sz w:val="24"/>
          <w:szCs w:val="24"/>
          <w:lang w:eastAsia="it-IT"/>
        </w:rPr>
        <w:t>all’origine;</w:t>
      </w:r>
    </w:p>
    <w:p w:rsidR="00FA21D2" w:rsidRPr="00FA21D2" w:rsidRDefault="00FA21D2" w:rsidP="00FA21D2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A21D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 marchi </w:t>
      </w:r>
      <w:proofErr w:type="spellStart"/>
      <w:r w:rsidRPr="00FA21D2">
        <w:rPr>
          <w:rFonts w:ascii="Times New Roman" w:eastAsia="Times New Roman" w:hAnsi="Times New Roman" w:cs="Times New Roman"/>
          <w:sz w:val="24"/>
          <w:szCs w:val="24"/>
          <w:lang w:eastAsia="it-IT"/>
        </w:rPr>
        <w:t>Dop</w:t>
      </w:r>
      <w:proofErr w:type="spellEnd"/>
      <w:r w:rsidRPr="00FA21D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</w:t>
      </w:r>
      <w:proofErr w:type="spellStart"/>
      <w:r w:rsidRPr="00FA21D2">
        <w:rPr>
          <w:rFonts w:ascii="Times New Roman" w:eastAsia="Times New Roman" w:hAnsi="Times New Roman" w:cs="Times New Roman"/>
          <w:sz w:val="24"/>
          <w:szCs w:val="24"/>
          <w:lang w:eastAsia="it-IT"/>
        </w:rPr>
        <w:t>Igp</w:t>
      </w:r>
      <w:proofErr w:type="spellEnd"/>
      <w:r w:rsidRPr="00FA21D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sono più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FA21D2">
        <w:rPr>
          <w:rFonts w:ascii="Times New Roman" w:eastAsia="Times New Roman" w:hAnsi="Times New Roman" w:cs="Times New Roman"/>
          <w:sz w:val="24"/>
          <w:szCs w:val="24"/>
          <w:lang w:eastAsia="it-IT"/>
        </w:rPr>
        <w:t>conosciuti in assoluto in Italia e meno di tutti in Danimarca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FA21D2">
        <w:rPr>
          <w:rFonts w:ascii="Times New Roman" w:eastAsia="Times New Roman" w:hAnsi="Times New Roman" w:cs="Times New Roman"/>
          <w:sz w:val="24"/>
          <w:szCs w:val="24"/>
          <w:lang w:eastAsia="it-IT"/>
        </w:rPr>
        <w:t>e Finlandia, nazioni</w:t>
      </w:r>
      <w:r w:rsidR="004D06C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con </w:t>
      </w:r>
      <w:r w:rsidRPr="00FA21D2">
        <w:rPr>
          <w:rFonts w:ascii="Times New Roman" w:eastAsia="Times New Roman" w:hAnsi="Times New Roman" w:cs="Times New Roman"/>
          <w:sz w:val="24"/>
          <w:szCs w:val="24"/>
          <w:lang w:eastAsia="it-IT"/>
        </w:rPr>
        <w:t>pochi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FA21D2">
        <w:rPr>
          <w:rFonts w:ascii="Times New Roman" w:eastAsia="Times New Roman" w:hAnsi="Times New Roman" w:cs="Times New Roman"/>
          <w:sz w:val="24"/>
          <w:szCs w:val="24"/>
          <w:lang w:eastAsia="it-IT"/>
        </w:rPr>
        <w:t>riconoscimenti;</w:t>
      </w:r>
    </w:p>
    <w:p w:rsidR="00FA21D2" w:rsidRPr="00FA21D2" w:rsidRDefault="004D06CF" w:rsidP="00FA21D2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Nelle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Dop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Igp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l’I</w:t>
      </w:r>
      <w:r w:rsidR="00FA21D2" w:rsidRPr="00FA21D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talia </w:t>
      </w:r>
      <w:r w:rsidR="00FA21D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presenta una </w:t>
      </w:r>
      <w:r w:rsidR="00FA21D2" w:rsidRPr="00FA21D2">
        <w:rPr>
          <w:rFonts w:ascii="Times New Roman" w:eastAsia="Times New Roman" w:hAnsi="Times New Roman" w:cs="Times New Roman"/>
          <w:sz w:val="24"/>
          <w:szCs w:val="24"/>
          <w:lang w:eastAsia="it-IT"/>
        </w:rPr>
        <w:t>conoscenza dei</w:t>
      </w:r>
      <w:r w:rsidR="00FA21D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FA21D2" w:rsidRPr="00FA21D2">
        <w:rPr>
          <w:rFonts w:ascii="Times New Roman" w:eastAsia="Times New Roman" w:hAnsi="Times New Roman" w:cs="Times New Roman"/>
          <w:sz w:val="24"/>
          <w:szCs w:val="24"/>
          <w:lang w:eastAsia="it-IT"/>
        </w:rPr>
        <w:t>relativi marchi ben superiore alla media Ue;</w:t>
      </w:r>
    </w:p>
    <w:p w:rsidR="00F47DCD" w:rsidRDefault="00B32C96" w:rsidP="005E6D9B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Sono conosciuti principalmente marchi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Dop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Igp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r w:rsidR="00FA21D2" w:rsidRPr="00B32C9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ma c’è ancora un’elevata quota di chi non li conosce.</w:t>
      </w:r>
    </w:p>
    <w:p w:rsidR="005E6D9B" w:rsidRDefault="005E6D9B" w:rsidP="005E6D9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9A04BA" w:rsidRDefault="009A04BA" w:rsidP="005E6D9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F47DCD" w:rsidRDefault="005E6D9B" w:rsidP="005E6D9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Analizzando i valori riportati nelle tabelle</w:t>
      </w:r>
      <w:r w:rsidR="007538C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approfondendo la ricerca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, siamo giunti alle seguenti conclusioni:</w:t>
      </w:r>
    </w:p>
    <w:p w:rsidR="00F47DCD" w:rsidRPr="009A04BA" w:rsidRDefault="009A04BA" w:rsidP="009A04BA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42" w:hanging="14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A04BA">
        <w:rPr>
          <w:rFonts w:ascii="Times New Roman" w:eastAsia="Times New Roman" w:hAnsi="Times New Roman" w:cs="Times New Roman"/>
          <w:sz w:val="24"/>
          <w:szCs w:val="24"/>
          <w:lang w:eastAsia="it-IT"/>
        </w:rPr>
        <w:t>Il mercato italiano presenta numeri importanti e in crescita</w:t>
      </w:r>
      <w:r w:rsidR="00C97673"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</w:p>
    <w:p w:rsidR="00F47DCD" w:rsidRDefault="009A04BA" w:rsidP="009A04BA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42" w:hanging="14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A04BA">
        <w:rPr>
          <w:rFonts w:ascii="Times New Roman" w:eastAsia="Times New Roman" w:hAnsi="Times New Roman" w:cs="Times New Roman"/>
          <w:sz w:val="24"/>
          <w:szCs w:val="24"/>
          <w:lang w:eastAsia="it-IT"/>
        </w:rPr>
        <w:t>Aumenta nel tempo a ritmo notevole il numero dei riconoscimenti, anche in confronto ad altre importanti nazioni europee</w:t>
      </w:r>
      <w:r w:rsidR="00C97673"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</w:p>
    <w:p w:rsidR="00F47DCD" w:rsidRPr="00B16F91" w:rsidRDefault="00210775" w:rsidP="007538CA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42" w:hanging="14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10775">
        <w:rPr>
          <w:rFonts w:ascii="Times New Roman" w:eastAsia="Times New Roman" w:hAnsi="Times New Roman" w:cs="Times New Roman"/>
          <w:sz w:val="24"/>
          <w:szCs w:val="24"/>
          <w:lang w:eastAsia="it-IT"/>
        </w:rPr>
        <w:t>l’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Pr="0021077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talia è detentrice del maggior numero di prodotti </w:t>
      </w:r>
      <w:proofErr w:type="spellStart"/>
      <w:r w:rsidRPr="00210775">
        <w:rPr>
          <w:rFonts w:ascii="Times New Roman" w:eastAsia="Times New Roman" w:hAnsi="Times New Roman" w:cs="Times New Roman"/>
          <w:sz w:val="24"/>
          <w:szCs w:val="24"/>
          <w:lang w:eastAsia="it-IT"/>
        </w:rPr>
        <w:t>Dop</w:t>
      </w:r>
      <w:proofErr w:type="spellEnd"/>
      <w:r w:rsidRPr="0021077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</w:t>
      </w:r>
      <w:proofErr w:type="spellStart"/>
      <w:r w:rsidRPr="00210775"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gp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gran parte della sua </w:t>
      </w:r>
      <w:r w:rsidRPr="00210775">
        <w:rPr>
          <w:rFonts w:ascii="Times New Roman" w:eastAsia="Times New Roman" w:hAnsi="Times New Roman" w:cs="Times New Roman"/>
          <w:sz w:val="24"/>
          <w:szCs w:val="24"/>
          <w:lang w:eastAsia="it-IT"/>
        </w:rPr>
        <w:t>popolazione conosc</w:t>
      </w:r>
      <w:r w:rsidR="00F51DA5">
        <w:rPr>
          <w:rFonts w:ascii="Times New Roman" w:eastAsia="Times New Roman" w:hAnsi="Times New Roman" w:cs="Times New Roman"/>
          <w:sz w:val="24"/>
          <w:szCs w:val="24"/>
          <w:lang w:eastAsia="it-IT"/>
        </w:rPr>
        <w:t>e tali marchi di qualità; da ciò</w:t>
      </w:r>
      <w:r w:rsidRPr="0021077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si deduce che sono principalmente gli italiani che puntano alla qualità del prodotto attraverso dei riconoscimenti da parte di enti pubblici</w:t>
      </w:r>
      <w:r w:rsidR="00C97673" w:rsidRPr="00B16F91"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</w:p>
    <w:p w:rsidR="007538CA" w:rsidRPr="00B16F91" w:rsidRDefault="007538CA" w:rsidP="007538CA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42" w:hanging="14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16F91">
        <w:rPr>
          <w:rFonts w:ascii="Times New Roman" w:eastAsia="Times New Roman" w:hAnsi="Times New Roman" w:cs="Times New Roman"/>
          <w:sz w:val="24"/>
          <w:szCs w:val="24"/>
          <w:lang w:eastAsia="it-IT"/>
        </w:rPr>
        <w:t>I consumatori sono di</w:t>
      </w:r>
      <w:r w:rsidR="00F51DA5">
        <w:rPr>
          <w:rFonts w:ascii="Times New Roman" w:eastAsia="Times New Roman" w:hAnsi="Times New Roman" w:cs="Times New Roman"/>
          <w:sz w:val="24"/>
          <w:szCs w:val="24"/>
          <w:lang w:eastAsia="it-IT"/>
        </w:rPr>
        <w:t>s</w:t>
      </w:r>
      <w:r w:rsidRPr="00B16F91">
        <w:rPr>
          <w:rFonts w:ascii="Times New Roman" w:eastAsia="Times New Roman" w:hAnsi="Times New Roman" w:cs="Times New Roman"/>
          <w:sz w:val="24"/>
          <w:szCs w:val="24"/>
          <w:lang w:eastAsia="it-IT"/>
        </w:rPr>
        <w:t>posti</w:t>
      </w:r>
      <w:r w:rsidR="00320E2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 pagare un costo più</w:t>
      </w:r>
      <w:r w:rsidR="003E383B" w:rsidRPr="00B16F9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alto per ottenere un prodotto qualificato</w:t>
      </w:r>
      <w:r w:rsidR="00C97673" w:rsidRPr="00B16F91"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</w:p>
    <w:p w:rsidR="00CF0BE6" w:rsidRPr="00B16F91" w:rsidRDefault="00B16F91" w:rsidP="007538CA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42" w:hanging="14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16F91"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="00CF0BE6" w:rsidRPr="00B16F91">
        <w:rPr>
          <w:rFonts w:ascii="Times New Roman" w:eastAsia="Times New Roman" w:hAnsi="Times New Roman" w:cs="Times New Roman"/>
          <w:sz w:val="24"/>
          <w:szCs w:val="24"/>
          <w:lang w:eastAsia="it-IT"/>
        </w:rPr>
        <w:t>l consumatore fa affidamento sulle certificazioni per valutare la qualità del prodotto</w:t>
      </w:r>
      <w:r w:rsidRPr="00B16F9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ed evitare l'a</w:t>
      </w:r>
      <w:r w:rsidR="00F51DA5">
        <w:rPr>
          <w:rFonts w:ascii="Times New Roman" w:eastAsia="Times New Roman" w:hAnsi="Times New Roman" w:cs="Times New Roman"/>
          <w:sz w:val="24"/>
          <w:szCs w:val="24"/>
          <w:lang w:eastAsia="it-IT"/>
        </w:rPr>
        <w:t>c</w:t>
      </w:r>
      <w:r w:rsidRPr="00B16F91">
        <w:rPr>
          <w:rFonts w:ascii="Times New Roman" w:eastAsia="Times New Roman" w:hAnsi="Times New Roman" w:cs="Times New Roman"/>
          <w:sz w:val="24"/>
          <w:szCs w:val="24"/>
          <w:lang w:eastAsia="it-IT"/>
        </w:rPr>
        <w:t>quisto sbagliato</w:t>
      </w:r>
      <w:r w:rsidR="00F51DA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(cioè</w:t>
      </w:r>
      <w:r w:rsidR="00CF0BE6" w:rsidRPr="00B16F9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contraffatto)</w:t>
      </w:r>
      <w:r w:rsidR="00E676AC">
        <w:rPr>
          <w:rFonts w:ascii="Times New Roman" w:eastAsia="Times New Roman" w:hAnsi="Times New Roman" w:cs="Times New Roman"/>
          <w:sz w:val="24"/>
          <w:szCs w:val="24"/>
          <w:lang w:eastAsia="it-IT"/>
        </w:rPr>
        <w:t>. Oggi</w:t>
      </w:r>
      <w:r w:rsidRPr="00B16F91">
        <w:rPr>
          <w:rFonts w:ascii="Times New Roman" w:eastAsia="Times New Roman" w:hAnsi="Times New Roman" w:cs="Times New Roman"/>
          <w:sz w:val="24"/>
          <w:szCs w:val="24"/>
          <w:lang w:eastAsia="it-IT"/>
        </w:rPr>
        <w:t>giorno più di 2/3 (68%) guardano al marchio nei loro acquisti.</w:t>
      </w:r>
    </w:p>
    <w:p w:rsidR="00B16F91" w:rsidRPr="00B16F91" w:rsidRDefault="00B16F91" w:rsidP="00B16F9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it-IT"/>
        </w:rPr>
      </w:pPr>
    </w:p>
    <w:p w:rsidR="00F47DCD" w:rsidRDefault="002F5FE5" w:rsidP="00B16F91">
      <w:pPr>
        <w:spacing w:before="100" w:beforeAutospacing="1" w:after="119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Per allargare le strade del sistema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Dop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Igp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sarebbe opportuno:</w:t>
      </w:r>
    </w:p>
    <w:p w:rsidR="002F5FE5" w:rsidRPr="00A10E02" w:rsidRDefault="002F5FE5" w:rsidP="002F5FE5">
      <w:pPr>
        <w:spacing w:before="100" w:beforeAutospacing="1" w:after="119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10E0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1. Creare una percezione simbolica del sistema </w:t>
      </w:r>
    </w:p>
    <w:p w:rsidR="002F5FE5" w:rsidRPr="00A10E02" w:rsidRDefault="002F5FE5" w:rsidP="002F5FE5">
      <w:pPr>
        <w:spacing w:before="100" w:beforeAutospacing="1" w:after="119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10E02">
        <w:rPr>
          <w:rFonts w:ascii="Times New Roman" w:eastAsia="Times New Roman" w:hAnsi="Times New Roman" w:cs="Times New Roman"/>
          <w:sz w:val="24"/>
          <w:szCs w:val="24"/>
          <w:lang w:eastAsia="it-IT"/>
        </w:rPr>
        <w:t>2. Fornire garanzie uniformi ai consumatori</w:t>
      </w:r>
    </w:p>
    <w:p w:rsidR="002F5FE5" w:rsidRPr="00A10E02" w:rsidRDefault="002F5FE5" w:rsidP="002F5FE5">
      <w:pPr>
        <w:spacing w:before="100" w:beforeAutospacing="1" w:after="119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10E02">
        <w:rPr>
          <w:rFonts w:ascii="Times New Roman" w:eastAsia="Times New Roman" w:hAnsi="Times New Roman" w:cs="Times New Roman"/>
          <w:sz w:val="24"/>
          <w:szCs w:val="24"/>
          <w:lang w:eastAsia="it-IT"/>
        </w:rPr>
        <w:t>3. Aumentare il rapporto diretto con il consumatore</w:t>
      </w:r>
    </w:p>
    <w:p w:rsidR="002F5FE5" w:rsidRDefault="002F5FE5" w:rsidP="002F5FE5">
      <w:pPr>
        <w:spacing w:before="100" w:beforeAutospacing="1" w:after="119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10E02">
        <w:rPr>
          <w:rFonts w:ascii="Times New Roman" w:eastAsia="Times New Roman" w:hAnsi="Times New Roman" w:cs="Times New Roman"/>
          <w:sz w:val="24"/>
          <w:szCs w:val="24"/>
          <w:lang w:eastAsia="it-IT"/>
        </w:rPr>
        <w:t>4. Incentivare una produzione più sostenibile</w:t>
      </w:r>
    </w:p>
    <w:p w:rsidR="002F5FE5" w:rsidRDefault="002F5FE5" w:rsidP="00AD087E">
      <w:pPr>
        <w:spacing w:before="100" w:beforeAutospacing="1" w:after="119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F1386" w:rsidRDefault="00BF1386" w:rsidP="00AD087E">
      <w:pPr>
        <w:spacing w:before="100" w:beforeAutospacing="1" w:after="119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7C265A" w:rsidRDefault="00736255" w:rsidP="00AD087E">
      <w:pPr>
        <w:spacing w:before="100" w:beforeAutospacing="1" w:after="119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Sit</w:t>
      </w:r>
      <w:r w:rsidR="007C265A">
        <w:rPr>
          <w:rFonts w:ascii="Times New Roman" w:eastAsia="Times New Roman" w:hAnsi="Times New Roman" w:cs="Times New Roman"/>
          <w:sz w:val="24"/>
          <w:szCs w:val="24"/>
          <w:lang w:eastAsia="it-IT"/>
        </w:rPr>
        <w:t>ografia:</w:t>
      </w:r>
    </w:p>
    <w:p w:rsidR="007C265A" w:rsidRPr="007C265A" w:rsidRDefault="00FB438D" w:rsidP="007C265A">
      <w:pPr>
        <w:pStyle w:val="Paragrafoelenco"/>
        <w:numPr>
          <w:ilvl w:val="0"/>
          <w:numId w:val="7"/>
        </w:numPr>
        <w:tabs>
          <w:tab w:val="left" w:pos="284"/>
        </w:tabs>
        <w:spacing w:before="100" w:beforeAutospacing="1" w:after="119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hyperlink r:id="rId13" w:history="1">
        <w:r w:rsidR="007C265A" w:rsidRPr="007C265A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  <w:lang w:eastAsia="it-IT"/>
          </w:rPr>
          <w:t>www.istat.it</w:t>
        </w:r>
      </w:hyperlink>
    </w:p>
    <w:p w:rsidR="007C265A" w:rsidRPr="007C265A" w:rsidRDefault="00FB438D" w:rsidP="007C265A">
      <w:pPr>
        <w:pStyle w:val="Paragrafoelenco"/>
        <w:numPr>
          <w:ilvl w:val="0"/>
          <w:numId w:val="7"/>
        </w:numPr>
        <w:tabs>
          <w:tab w:val="left" w:pos="284"/>
        </w:tabs>
        <w:spacing w:before="100" w:beforeAutospacing="1" w:after="119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hyperlink r:id="rId14" w:history="1">
        <w:r w:rsidR="007C265A" w:rsidRPr="007C265A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  <w:lang w:eastAsia="it-IT"/>
          </w:rPr>
          <w:t>www.qualivita.it</w:t>
        </w:r>
      </w:hyperlink>
    </w:p>
    <w:p w:rsidR="00807069" w:rsidRPr="00696B20" w:rsidRDefault="00FB438D" w:rsidP="007C265A">
      <w:pPr>
        <w:pStyle w:val="Paragrafoelenco"/>
        <w:numPr>
          <w:ilvl w:val="0"/>
          <w:numId w:val="7"/>
        </w:numPr>
        <w:tabs>
          <w:tab w:val="left" w:pos="284"/>
        </w:tabs>
        <w:spacing w:before="100" w:beforeAutospacing="1" w:after="119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hyperlink r:id="rId15" w:history="1">
        <w:r w:rsidR="007C265A" w:rsidRPr="007C265A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  <w:lang w:eastAsia="it-IT"/>
          </w:rPr>
          <w:t>www.ismea.it</w:t>
        </w:r>
      </w:hyperlink>
    </w:p>
    <w:p w:rsidR="00696B20" w:rsidRDefault="00696B20" w:rsidP="00696B20">
      <w:pPr>
        <w:pStyle w:val="Paragrafoelenco"/>
        <w:tabs>
          <w:tab w:val="left" w:pos="284"/>
        </w:tabs>
        <w:spacing w:before="100" w:beforeAutospacing="1" w:after="119" w:line="240" w:lineRule="auto"/>
        <w:ind w:left="0"/>
      </w:pPr>
    </w:p>
    <w:p w:rsidR="00696B20" w:rsidRPr="00696B20" w:rsidRDefault="00696B20" w:rsidP="00696B20">
      <w:pPr>
        <w:pStyle w:val="Paragrafoelenco"/>
        <w:tabs>
          <w:tab w:val="left" w:pos="284"/>
        </w:tabs>
        <w:spacing w:before="100" w:beforeAutospacing="1" w:after="119" w:line="240" w:lineRule="auto"/>
        <w:ind w:left="0"/>
        <w:jc w:val="right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696B20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Gruppo: Giada Marconi, Irene Fabbraccio, Tania </w:t>
      </w:r>
      <w:proofErr w:type="spellStart"/>
      <w:r w:rsidRPr="00696B20">
        <w:rPr>
          <w:rFonts w:ascii="Times New Roman" w:eastAsia="Times New Roman" w:hAnsi="Times New Roman" w:cs="Times New Roman"/>
          <w:sz w:val="18"/>
          <w:szCs w:val="18"/>
          <w:lang w:eastAsia="it-IT"/>
        </w:rPr>
        <w:t>Cartechini</w:t>
      </w:r>
      <w:proofErr w:type="spellEnd"/>
      <w:r w:rsidRPr="00696B20">
        <w:rPr>
          <w:rFonts w:ascii="Times New Roman" w:eastAsia="Times New Roman" w:hAnsi="Times New Roman" w:cs="Times New Roman"/>
          <w:sz w:val="18"/>
          <w:szCs w:val="18"/>
          <w:lang w:eastAsia="it-IT"/>
        </w:rPr>
        <w:t>, Ilaria Barella e Gabriel.</w:t>
      </w:r>
    </w:p>
    <w:sectPr w:rsidR="00696B20" w:rsidRPr="00696B20" w:rsidSect="0080706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F07AF"/>
    <w:multiLevelType w:val="hybridMultilevel"/>
    <w:tmpl w:val="DE9453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292342"/>
    <w:multiLevelType w:val="hybridMultilevel"/>
    <w:tmpl w:val="AA947CF8"/>
    <w:lvl w:ilvl="0" w:tplc="D6AAC1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F48BC4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864250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4660E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27C3FC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1B0F64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74A78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ACBC1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EBC867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A94599"/>
    <w:multiLevelType w:val="hybridMultilevel"/>
    <w:tmpl w:val="6FB86B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CE7CC5"/>
    <w:multiLevelType w:val="hybridMultilevel"/>
    <w:tmpl w:val="EB5855FC"/>
    <w:lvl w:ilvl="0" w:tplc="2264B3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61C5F59"/>
    <w:multiLevelType w:val="hybridMultilevel"/>
    <w:tmpl w:val="BBE6DB24"/>
    <w:lvl w:ilvl="0" w:tplc="9BE053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B703E76"/>
    <w:multiLevelType w:val="hybridMultilevel"/>
    <w:tmpl w:val="086C8FDE"/>
    <w:lvl w:ilvl="0" w:tplc="A08A6F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B8D2474"/>
    <w:multiLevelType w:val="hybridMultilevel"/>
    <w:tmpl w:val="665AE4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/>
  <w:defaultTabStop w:val="708"/>
  <w:hyphenationZone w:val="284"/>
  <w:characterSpacingControl w:val="doNotCompress"/>
  <w:compat/>
  <w:rsids>
    <w:rsidRoot w:val="00AD087E"/>
    <w:rsid w:val="000536A1"/>
    <w:rsid w:val="0006429A"/>
    <w:rsid w:val="00210775"/>
    <w:rsid w:val="002F5FE5"/>
    <w:rsid w:val="00320E20"/>
    <w:rsid w:val="003E383B"/>
    <w:rsid w:val="004D06CF"/>
    <w:rsid w:val="004F4EC7"/>
    <w:rsid w:val="005E6D9B"/>
    <w:rsid w:val="00696B20"/>
    <w:rsid w:val="00736255"/>
    <w:rsid w:val="007538CA"/>
    <w:rsid w:val="007C265A"/>
    <w:rsid w:val="00807069"/>
    <w:rsid w:val="009A04BA"/>
    <w:rsid w:val="00A10E02"/>
    <w:rsid w:val="00A66C59"/>
    <w:rsid w:val="00AD087E"/>
    <w:rsid w:val="00B16F91"/>
    <w:rsid w:val="00B32C96"/>
    <w:rsid w:val="00BF1386"/>
    <w:rsid w:val="00C5699B"/>
    <w:rsid w:val="00C9436B"/>
    <w:rsid w:val="00C97673"/>
    <w:rsid w:val="00CF0BE6"/>
    <w:rsid w:val="00D63035"/>
    <w:rsid w:val="00DA2755"/>
    <w:rsid w:val="00DE1C13"/>
    <w:rsid w:val="00E676AC"/>
    <w:rsid w:val="00F47DCD"/>
    <w:rsid w:val="00F51DA5"/>
    <w:rsid w:val="00FA21D2"/>
    <w:rsid w:val="00FB438D"/>
    <w:rsid w:val="00FC13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07069"/>
  </w:style>
  <w:style w:type="paragraph" w:styleId="Titolo2">
    <w:name w:val="heading 2"/>
    <w:basedOn w:val="Normale"/>
    <w:link w:val="Titolo2Carattere"/>
    <w:uiPriority w:val="9"/>
    <w:qFormat/>
    <w:rsid w:val="00AD087E"/>
    <w:pPr>
      <w:spacing w:before="100" w:beforeAutospacing="1" w:after="119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AD087E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AD087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AD087E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D08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D087E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AD087E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7C265A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C265A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782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2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01337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3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0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hyperlink" Target="http://www.istat.it" TargetMode="Externa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5" Type="http://schemas.openxmlformats.org/officeDocument/2006/relationships/webSettings" Target="webSettings.xml"/><Relationship Id="rId15" Type="http://schemas.openxmlformats.org/officeDocument/2006/relationships/hyperlink" Target="http://www.ismea.it" TargetMode="External"/><Relationship Id="rId10" Type="http://schemas.openxmlformats.org/officeDocument/2006/relationships/image" Target="media/image5.emf"/><Relationship Id="rId4" Type="http://schemas.openxmlformats.org/officeDocument/2006/relationships/settings" Target="settings.xml"/><Relationship Id="rId9" Type="http://schemas.openxmlformats.org/officeDocument/2006/relationships/image" Target="media/image4.emf"/><Relationship Id="rId14" Type="http://schemas.openxmlformats.org/officeDocument/2006/relationships/hyperlink" Target="http://www.qualivit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FB66D6-CA82-4EEE-ACEE-88B16BDF1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2</Pages>
  <Words>652</Words>
  <Characters>3718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Giada</dc:creator>
  <cp:lastModifiedBy>Utente Windows</cp:lastModifiedBy>
  <cp:revision>21</cp:revision>
  <dcterms:created xsi:type="dcterms:W3CDTF">2012-12-04T16:39:00Z</dcterms:created>
  <dcterms:modified xsi:type="dcterms:W3CDTF">2012-12-11T17:57:00Z</dcterms:modified>
</cp:coreProperties>
</file>