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0104" w:rsidRPr="004B3832" w:rsidRDefault="00800104" w:rsidP="00800104">
      <w:pPr>
        <w:autoSpaceDE w:val="0"/>
        <w:autoSpaceDN w:val="0"/>
        <w:adjustRightInd w:val="0"/>
      </w:pPr>
      <w:r w:rsidRPr="004B3832">
        <w:rPr>
          <w:rStyle w:val="Enfasigrassetto"/>
        </w:rPr>
        <w:t>Le Strade del Vino e dei Sapori</w:t>
      </w:r>
      <w:r w:rsidRPr="004B3832">
        <w:t xml:space="preserve"> sono un sistema integrato di offerte turistiche che si snodano per un intero percorso lungo il quale si collocano luoghi del vino visitabili (vigneti, aziende, cantine) e attività imprenditoriali collegate (ristoranti, alberghi, agriturismi, enoteche, ecc</w:t>
      </w:r>
      <w:r w:rsidR="00E7110B">
        <w:t>.)</w:t>
      </w:r>
      <w:r w:rsidRPr="004B3832">
        <w:t>, che si pone come obiettivo la “valorizzazione dei territori a vocazione vitivinicola.”</w:t>
      </w:r>
    </w:p>
    <w:p w:rsidR="00800104" w:rsidRPr="004B3832" w:rsidRDefault="00800104" w:rsidP="00800104">
      <w:pPr>
        <w:autoSpaceDE w:val="0"/>
        <w:autoSpaceDN w:val="0"/>
        <w:adjustRightInd w:val="0"/>
        <w:rPr>
          <w:i/>
        </w:rPr>
      </w:pPr>
      <w:r w:rsidRPr="004B3832">
        <w:t xml:space="preserve">Dal punto di vista formale le </w:t>
      </w:r>
      <w:r w:rsidRPr="004B3832">
        <w:rPr>
          <w:rStyle w:val="Enfasigrassetto"/>
        </w:rPr>
        <w:t>Strade del Vino</w:t>
      </w:r>
      <w:r w:rsidRPr="004B3832">
        <w:t xml:space="preserve"> sono regolate dalla </w:t>
      </w:r>
      <w:r w:rsidRPr="004B3832">
        <w:rPr>
          <w:rStyle w:val="Enfasigrassetto"/>
        </w:rPr>
        <w:t>legge quadro n. 268</w:t>
      </w:r>
      <w:r w:rsidRPr="004B3832">
        <w:t xml:space="preserve"> del luglio 1999, che le definisce "</w:t>
      </w:r>
      <w:r w:rsidRPr="004B3832">
        <w:rPr>
          <w:rStyle w:val="Enfasicorsivo"/>
          <w:rFonts w:ascii="Times New Roman" w:hAnsi="Times New Roman"/>
          <w:color w:val="auto"/>
          <w:sz w:val="24"/>
          <w:szCs w:val="24"/>
        </w:rPr>
        <w:t xml:space="preserve">percorsi segnalati e pubblicizzati con appositi cartelli, lungo i quali insistono valori naturali, culturali e ambientali, vigneti e cantine di aziende agricole o associate aperte al </w:t>
      </w:r>
      <w:proofErr w:type="spellStart"/>
      <w:r w:rsidRPr="004B3832">
        <w:rPr>
          <w:rStyle w:val="Enfasicorsivo"/>
          <w:rFonts w:ascii="Times New Roman" w:hAnsi="Times New Roman"/>
          <w:color w:val="auto"/>
          <w:sz w:val="24"/>
          <w:szCs w:val="24"/>
        </w:rPr>
        <w:t>pubbli</w:t>
      </w:r>
      <w:r w:rsidR="00E7110B">
        <w:rPr>
          <w:rStyle w:val="Enfasicorsivo"/>
          <w:rFonts w:ascii="Times New Roman" w:hAnsi="Times New Roman"/>
          <w:color w:val="auto"/>
          <w:sz w:val="24"/>
          <w:szCs w:val="24"/>
        </w:rPr>
        <w:t>c</w:t>
      </w:r>
      <w:r w:rsidRPr="004B3832">
        <w:rPr>
          <w:rStyle w:val="Enfasicorsivo"/>
          <w:rFonts w:ascii="Times New Roman" w:hAnsi="Times New Roman"/>
          <w:color w:val="auto"/>
          <w:sz w:val="24"/>
          <w:szCs w:val="24"/>
        </w:rPr>
        <w:t>o………</w:t>
      </w:r>
      <w:proofErr w:type="spellEnd"/>
      <w:r w:rsidRPr="004B3832">
        <w:rPr>
          <w:i/>
        </w:rPr>
        <w:t xml:space="preserve"> strumenti attraverso i quali i territori vinicoli e le relative produzioni possono essere divulgati, commercializzati e fruiti in forma di offerta turistica.”</w:t>
      </w:r>
    </w:p>
    <w:p w:rsidR="00800104" w:rsidRPr="004B3832" w:rsidRDefault="00E30F24" w:rsidP="00800104">
      <w:pPr>
        <w:autoSpaceDE w:val="0"/>
        <w:autoSpaceDN w:val="0"/>
        <w:adjustRightInd w:val="0"/>
        <w:rPr>
          <w:color w:val="000000"/>
        </w:rPr>
      </w:pPr>
      <w:r w:rsidRPr="004B3832">
        <w:rPr>
          <w:color w:val="000000"/>
        </w:rPr>
        <w:t>La legge delega alle R</w:t>
      </w:r>
      <w:r w:rsidR="00800104" w:rsidRPr="004B3832">
        <w:rPr>
          <w:color w:val="000000"/>
        </w:rPr>
        <w:t>egioni la facoltà di prevedere i seguenti “strumenti di organizzazione, gestione e fruizione” delle strade del vino:</w:t>
      </w:r>
    </w:p>
    <w:p w:rsidR="00800104" w:rsidRPr="004B3832" w:rsidRDefault="00800104" w:rsidP="00800104">
      <w:pPr>
        <w:autoSpaceDE w:val="0"/>
        <w:autoSpaceDN w:val="0"/>
        <w:adjustRightInd w:val="0"/>
        <w:rPr>
          <w:color w:val="000000"/>
        </w:rPr>
      </w:pPr>
      <w:r w:rsidRPr="004B3832">
        <w:rPr>
          <w:color w:val="000000"/>
        </w:rPr>
        <w:t>- il disciplinare della strada del vino sottoscritto dai vari soggetti aderenti;</w:t>
      </w:r>
    </w:p>
    <w:p w:rsidR="00800104" w:rsidRPr="004B3832" w:rsidRDefault="00800104" w:rsidP="00800104">
      <w:pPr>
        <w:autoSpaceDE w:val="0"/>
        <w:autoSpaceDN w:val="0"/>
        <w:adjustRightInd w:val="0"/>
        <w:rPr>
          <w:color w:val="000000"/>
        </w:rPr>
      </w:pPr>
      <w:r w:rsidRPr="004B3832">
        <w:rPr>
          <w:color w:val="000000"/>
        </w:rPr>
        <w:t>- il comitato promotore;</w:t>
      </w:r>
    </w:p>
    <w:p w:rsidR="00800104" w:rsidRPr="004B3832" w:rsidRDefault="00800104" w:rsidP="00800104">
      <w:pPr>
        <w:autoSpaceDE w:val="0"/>
        <w:autoSpaceDN w:val="0"/>
        <w:adjustRightInd w:val="0"/>
        <w:rPr>
          <w:color w:val="000000"/>
        </w:rPr>
      </w:pPr>
      <w:r w:rsidRPr="004B3832">
        <w:rPr>
          <w:color w:val="000000"/>
        </w:rPr>
        <w:t>- il comitato di gestione;</w:t>
      </w:r>
    </w:p>
    <w:p w:rsidR="00800104" w:rsidRPr="004B3832" w:rsidRDefault="00800104" w:rsidP="00800104">
      <w:pPr>
        <w:autoSpaceDE w:val="0"/>
        <w:autoSpaceDN w:val="0"/>
        <w:adjustRightInd w:val="0"/>
        <w:rPr>
          <w:color w:val="000000"/>
        </w:rPr>
      </w:pPr>
      <w:r w:rsidRPr="004B3832">
        <w:rPr>
          <w:color w:val="000000"/>
        </w:rPr>
        <w:t>- il sistema di segnaletica;</w:t>
      </w:r>
    </w:p>
    <w:p w:rsidR="00800104" w:rsidRPr="004B3832" w:rsidRDefault="00800104" w:rsidP="00800104">
      <w:pPr>
        <w:autoSpaceDE w:val="0"/>
        <w:autoSpaceDN w:val="0"/>
        <w:adjustRightInd w:val="0"/>
        <w:rPr>
          <w:color w:val="000000"/>
        </w:rPr>
      </w:pPr>
      <w:r w:rsidRPr="004B3832">
        <w:rPr>
          <w:color w:val="000000"/>
        </w:rPr>
        <w:t>- le guide e il materiale illustrati</w:t>
      </w:r>
      <w:r w:rsidR="00E14FA0">
        <w:rPr>
          <w:color w:val="000000"/>
        </w:rPr>
        <w:t>vo divulgativo e promozionale.</w:t>
      </w:r>
      <w:r w:rsidR="00E14FA0">
        <w:rPr>
          <w:color w:val="000000"/>
        </w:rPr>
        <w:br/>
      </w:r>
      <w:r w:rsidR="00E30F24" w:rsidRPr="004B3832">
        <w:rPr>
          <w:color w:val="000000"/>
        </w:rPr>
        <w:t xml:space="preserve">Sempre nel 1999 </w:t>
      </w:r>
      <w:r w:rsidRPr="004B3832">
        <w:rPr>
          <w:color w:val="000000"/>
        </w:rPr>
        <w:t xml:space="preserve"> </w:t>
      </w:r>
      <w:r w:rsidRPr="004B3832">
        <w:t>nasce l’</w:t>
      </w:r>
      <w:r w:rsidRPr="004B3832">
        <w:rPr>
          <w:rStyle w:val="Enfasigrassetto"/>
        </w:rPr>
        <w:t>Osservatorio sul Turismo del Vino</w:t>
      </w:r>
      <w:r w:rsidRPr="004B3832">
        <w:t>, con l’obiettivo di monitorare su scala nazionale il fenomeno del turismo enogastronomico in Italia ed offrire agli enti locali e alle imprese uno strumento di orientamento per lo sviluppo del settore. Da allora pubblica ogni anno un rapporto realizzato dall’Associazione Nazionale Città del Vino</w:t>
      </w:r>
    </w:p>
    <w:p w:rsidR="00800104" w:rsidRPr="004B3832" w:rsidRDefault="00800104" w:rsidP="00800104">
      <w:pPr>
        <w:autoSpaceDE w:val="0"/>
        <w:autoSpaceDN w:val="0"/>
        <w:adjustRightInd w:val="0"/>
      </w:pPr>
      <w:r w:rsidRPr="004B3832">
        <w:t>Le Strade del vino ed i Percorsi del gusto rappresentano un valido supporto per lo sviluppo di un intreccio virtuoso tra ambiente, arte, gastronomia e vino: unici strumenti in grado di creare una rete di itinerari che coinvolgano aziende vitivinicole con le loro cantine aperte, ristoranti tipici, enoteche, attività agrituristiche, musei e luoghi di interesse storico e culturale in generale.</w:t>
      </w:r>
      <w:r w:rsidRPr="004B3832">
        <w:br/>
        <w:t>Il prodotto principe, molla potente del turismo enogastronomico è sempre il vino che sta diventando sempre più fenomeno di costume e ambasciatore “inconsapevole” del territorio, della sua storia passata e del suo sviluppo futuro e che ha portato a</w:t>
      </w:r>
      <w:r w:rsidR="00E30F24" w:rsidRPr="004B3832">
        <w:t>ll'istituzione delle</w:t>
      </w:r>
      <w:r w:rsidRPr="004B3832">
        <w:t xml:space="preserve"> Strade del Vino.</w:t>
      </w:r>
    </w:p>
    <w:p w:rsidR="00800104" w:rsidRPr="004B3832" w:rsidRDefault="00800104" w:rsidP="00800104">
      <w:pPr>
        <w:jc w:val="both"/>
      </w:pPr>
      <w:r w:rsidRPr="004B3832">
        <w:t>Le Strade del vino sono dunque uno strumento fondamentale per legare insieme storia, cultura, tradizioni agroalimentari del territorio rurale, promuovendo un’innovativa strategia di marketing in grado anche  di definire la competitività del vino e dei prodotti tipici nazionali in coerenza con gli orientamenti comunitari.</w:t>
      </w:r>
    </w:p>
    <w:p w:rsidR="00800104" w:rsidRPr="004B3832" w:rsidRDefault="00E30F24" w:rsidP="00800104">
      <w:pPr>
        <w:autoSpaceDE w:val="0"/>
        <w:autoSpaceDN w:val="0"/>
        <w:adjustRightInd w:val="0"/>
      </w:pPr>
      <w:r w:rsidRPr="004B3832">
        <w:t xml:space="preserve">Gli ultimi studi del </w:t>
      </w:r>
      <w:proofErr w:type="spellStart"/>
      <w:r w:rsidRPr="004B3832">
        <w:t>censis</w:t>
      </w:r>
      <w:proofErr w:type="spellEnd"/>
      <w:r w:rsidR="00800104" w:rsidRPr="004B3832">
        <w:t xml:space="preserve"> rileva</w:t>
      </w:r>
      <w:r w:rsidRPr="004B3832">
        <w:t>no</w:t>
      </w:r>
      <w:r w:rsidR="00800104" w:rsidRPr="004B3832">
        <w:t xml:space="preserve"> che, in anni di crisi globale, da cui il turismo in generale è stato tutt'altro che esente, questo comparto ha continuato a chiudere con segni fortemente positivi ed ha tutta l'aria di uscire sempre di più dalla sua co</w:t>
      </w:r>
      <w:r w:rsidRPr="004B3832">
        <w:t>ndizione di "nicchia"</w:t>
      </w:r>
      <w:r w:rsidR="00800104" w:rsidRPr="004B3832">
        <w:t xml:space="preserve"> con interessanti aperture al mondo giovanile: snodo di tutto il settore le Strade del Vino che rappresentano senza ombra di dubbio la più felice intuizione della necessità di uno strumento di promozione "integrata" e a 360° dei territori. Di questo immenso giacimento di natura, storia, paesaggio, prodotti di eccellenza, culture, tradizioni, gastronomia, che, come in un mosaico, ricopre l'intera area dello stivale e continua a meravigliare i visitatori di tutto il mondo.</w:t>
      </w:r>
      <w:r w:rsidR="00800104" w:rsidRPr="004B3832">
        <w:br/>
        <w:t>Emerge forte la volontà dei consumatori di conoscere la provenienza, i luoghi di produzione, la storia, la tradizione, l’apporto di manualità e di personalità che si celano dietro ad un vino, ad un formaggio, a un salume o una conserva che arrivano sulle nostre tavole.</w:t>
      </w:r>
      <w:r w:rsidR="00800104" w:rsidRPr="004B3832">
        <w:br/>
        <w:t xml:space="preserve">Ed ecco il fiorire di agriturismi e fattorie “accoglienti”, di strade del vino, di manifestazioni come Cantine Aperte, Calici di Stelle, Benvenuta Vendemmia e Novello in Cantina, di sagre a tema enogastronomico di lancio e valorizzazione di giacimenti enogastronomici. Non bisogna poi dimenticare </w:t>
      </w:r>
      <w:proofErr w:type="spellStart"/>
      <w:r w:rsidR="00800104" w:rsidRPr="004B3832">
        <w:t>Vinitaly</w:t>
      </w:r>
      <w:proofErr w:type="spellEnd"/>
      <w:r w:rsidR="00800104" w:rsidRPr="004B3832">
        <w:t>, la manifestazione di riferimento dell'universo enologico nazionale ed internazionale, numero uno al mondo per dimensioni.</w:t>
      </w:r>
      <w:r w:rsidR="00800104" w:rsidRPr="004B3832">
        <w:br/>
        <w:t xml:space="preserve">Il turismo del vino contrassegna tutte le stagioni dell’anno, in particolare l’autunno e la primavera e coinvolge </w:t>
      </w:r>
      <w:proofErr w:type="spellStart"/>
      <w:r w:rsidR="00800104" w:rsidRPr="004B3832">
        <w:t>foodtrotter</w:t>
      </w:r>
      <w:proofErr w:type="spellEnd"/>
      <w:r w:rsidR="00800104" w:rsidRPr="004B3832">
        <w:t xml:space="preserve"> o semplici </w:t>
      </w:r>
      <w:proofErr w:type="spellStart"/>
      <w:r w:rsidR="00800104" w:rsidRPr="004B3832">
        <w:t>enoturisti</w:t>
      </w:r>
      <w:proofErr w:type="spellEnd"/>
      <w:r w:rsidR="00800104" w:rsidRPr="004B3832">
        <w:t xml:space="preserve"> che, secondo una ricerca dell’Università Bocconi, muove un giro d’affari di oltre 15 milioni di Euro e 2,5 milioni di persone. Le cantine che si aprono al pubblico producono oltre il 20% del fatturato (con un forte trend di crescita) vendendo direttamente </w:t>
      </w:r>
      <w:r w:rsidR="00800104" w:rsidRPr="004B3832">
        <w:lastRenderedPageBreak/>
        <w:t>al turista con interessante effetto pronto cassa. Il 50% delle cantine con vocazione enoturistica (reale o potenziale) ha effettuato investimenti per migliorare le proprie strutture ricettive, realizzando punti ristoro, sale degustazioni, musei, servizi di accoglienza ed informazione turistica.</w:t>
      </w:r>
      <w:r w:rsidR="00800104" w:rsidRPr="004B3832">
        <w:br/>
      </w:r>
      <w:r w:rsidR="00800104" w:rsidRPr="004B3832">
        <w:rPr>
          <w:color w:val="000000"/>
        </w:rPr>
        <w:t>Attualmente esistono in Italia oltre150 strade del vino, alcune delle quali, secondo il Rapporto annuale sul Turismo del Vino elaborato dalla Associazione Città del Vino e dal Censis sono già ben organizzate (15%), altre in via di buona organizzazione (6%), altre ancora in fase di avviamento (30%), e le restanti non operative. Quasi tutte le strade del vino sono presenti in internet con un proprio sito, a dimostrazione di quanto le tendenze del turismo oggi ruotino attorno ad internet.</w:t>
      </w:r>
      <w:r w:rsidR="00800104" w:rsidRPr="004B3832">
        <w:rPr>
          <w:color w:val="000000"/>
        </w:rPr>
        <w:br/>
        <w:t>Un elemento di riflessione è che le strade del vino rintracciabili da fonti diverse (associazioni, uffici regionali del turismo e/o dell’agricoltura, singoli ricercatori che hanno lavorato sul tema, etc.) nel 2010  sono diventate 154 contro le 128 di due anni or sono, una crescita del 20% in meno di 24 mesi. L’exploit più significativo è quello della regione Sardegna (8 vs 2), del Friuli Venezia Giulia (7 vs 1), delle Marche (7 vs 4).</w:t>
      </w:r>
      <w:r w:rsidR="00800104" w:rsidRPr="004B3832">
        <w:rPr>
          <w:color w:val="000000"/>
        </w:rPr>
        <w:br/>
      </w:r>
      <w:r w:rsidR="00800104" w:rsidRPr="004B3832">
        <w:rPr>
          <w:color w:val="000000"/>
        </w:rPr>
        <w:br/>
        <w:t>- Numero di Strade del vino e di siti web collegati (anni 2010 e 2008)</w:t>
      </w:r>
      <w:r w:rsidR="00800104" w:rsidRPr="004B3832">
        <w:rPr>
          <w:color w:val="000000"/>
        </w:rPr>
        <w:br/>
      </w:r>
    </w:p>
    <w:tbl>
      <w:tblPr>
        <w:tblStyle w:val="Grigliatabella"/>
        <w:tblW w:w="0" w:type="auto"/>
        <w:tblLook w:val="04A0"/>
      </w:tblPr>
      <w:tblGrid>
        <w:gridCol w:w="1955"/>
        <w:gridCol w:w="1955"/>
        <w:gridCol w:w="1956"/>
        <w:gridCol w:w="1956"/>
        <w:gridCol w:w="1956"/>
      </w:tblGrid>
      <w:tr w:rsidR="00800104" w:rsidRPr="004B3832" w:rsidTr="00E90CCA">
        <w:tc>
          <w:tcPr>
            <w:tcW w:w="1955" w:type="dxa"/>
          </w:tcPr>
          <w:p w:rsidR="00800104" w:rsidRPr="004B3832" w:rsidRDefault="00800104" w:rsidP="00800104">
            <w:pPr>
              <w:pStyle w:val="NormaleWeb"/>
              <w:spacing w:line="270" w:lineRule="atLeast"/>
              <w:rPr>
                <w:color w:val="000000"/>
                <w:sz w:val="24"/>
                <w:szCs w:val="24"/>
              </w:rPr>
            </w:pPr>
          </w:p>
        </w:tc>
        <w:tc>
          <w:tcPr>
            <w:tcW w:w="3911" w:type="dxa"/>
            <w:gridSpan w:val="2"/>
          </w:tcPr>
          <w:p w:rsidR="00800104" w:rsidRPr="004B3832" w:rsidRDefault="00800104" w:rsidP="00800104">
            <w:pPr>
              <w:pStyle w:val="NormaleWeb"/>
              <w:spacing w:line="270" w:lineRule="atLeast"/>
              <w:jc w:val="center"/>
              <w:rPr>
                <w:b/>
                <w:color w:val="000000"/>
                <w:sz w:val="24"/>
                <w:szCs w:val="24"/>
              </w:rPr>
            </w:pPr>
            <w:r w:rsidRPr="004B3832">
              <w:rPr>
                <w:b/>
                <w:color w:val="000000"/>
                <w:sz w:val="24"/>
                <w:szCs w:val="24"/>
              </w:rPr>
              <w:t>2010</w:t>
            </w:r>
          </w:p>
        </w:tc>
        <w:tc>
          <w:tcPr>
            <w:tcW w:w="3912" w:type="dxa"/>
            <w:gridSpan w:val="2"/>
          </w:tcPr>
          <w:p w:rsidR="00800104" w:rsidRPr="004B3832" w:rsidRDefault="00800104" w:rsidP="00800104">
            <w:pPr>
              <w:pStyle w:val="NormaleWeb"/>
              <w:spacing w:line="270" w:lineRule="atLeast"/>
              <w:jc w:val="center"/>
              <w:rPr>
                <w:b/>
                <w:color w:val="000000"/>
                <w:sz w:val="24"/>
                <w:szCs w:val="24"/>
              </w:rPr>
            </w:pPr>
            <w:r w:rsidRPr="004B3832">
              <w:rPr>
                <w:b/>
                <w:color w:val="000000"/>
                <w:sz w:val="24"/>
                <w:szCs w:val="24"/>
              </w:rPr>
              <w:t>2008</w:t>
            </w:r>
          </w:p>
        </w:tc>
      </w:tr>
      <w:tr w:rsidR="00800104" w:rsidRPr="004B3832" w:rsidTr="00800104">
        <w:trPr>
          <w:trHeight w:val="795"/>
        </w:trPr>
        <w:tc>
          <w:tcPr>
            <w:tcW w:w="1955" w:type="dxa"/>
          </w:tcPr>
          <w:p w:rsidR="00800104" w:rsidRPr="004B3832" w:rsidRDefault="00800104" w:rsidP="00800104">
            <w:pPr>
              <w:pStyle w:val="NormaleWeb"/>
              <w:spacing w:line="270" w:lineRule="atLeast"/>
              <w:rPr>
                <w:color w:val="000000"/>
                <w:sz w:val="24"/>
                <w:szCs w:val="24"/>
              </w:rPr>
            </w:pPr>
            <w:r w:rsidRPr="004B3832">
              <w:rPr>
                <w:color w:val="000000"/>
                <w:sz w:val="24"/>
                <w:szCs w:val="24"/>
              </w:rPr>
              <w:br/>
              <w:t>Nord</w:t>
            </w:r>
            <w:r w:rsidRPr="004B3832">
              <w:rPr>
                <w:color w:val="000000"/>
                <w:sz w:val="24"/>
                <w:szCs w:val="24"/>
              </w:rPr>
              <w:br/>
            </w:r>
            <w:r w:rsidRPr="004B3832">
              <w:rPr>
                <w:color w:val="000000"/>
                <w:sz w:val="24"/>
                <w:szCs w:val="24"/>
              </w:rPr>
              <w:br/>
              <w:t>Centro</w:t>
            </w:r>
            <w:r w:rsidRPr="004B3832">
              <w:rPr>
                <w:color w:val="000000"/>
                <w:sz w:val="24"/>
                <w:szCs w:val="24"/>
              </w:rPr>
              <w:br/>
            </w:r>
            <w:r w:rsidRPr="004B3832">
              <w:rPr>
                <w:color w:val="000000"/>
                <w:sz w:val="24"/>
                <w:szCs w:val="24"/>
              </w:rPr>
              <w:br/>
              <w:t>Sud</w:t>
            </w:r>
            <w:r w:rsidRPr="004B3832">
              <w:rPr>
                <w:color w:val="000000"/>
                <w:sz w:val="24"/>
                <w:szCs w:val="24"/>
              </w:rPr>
              <w:br/>
            </w:r>
            <w:r w:rsidRPr="004B3832">
              <w:rPr>
                <w:color w:val="000000"/>
                <w:sz w:val="24"/>
                <w:szCs w:val="24"/>
              </w:rPr>
              <w:br/>
            </w:r>
            <w:r w:rsidRPr="004B3832">
              <w:rPr>
                <w:b/>
                <w:color w:val="000000"/>
                <w:sz w:val="24"/>
                <w:szCs w:val="24"/>
              </w:rPr>
              <w:t>Totale</w:t>
            </w:r>
          </w:p>
        </w:tc>
        <w:tc>
          <w:tcPr>
            <w:tcW w:w="1955" w:type="dxa"/>
          </w:tcPr>
          <w:p w:rsidR="00800104" w:rsidRPr="004B3832" w:rsidRDefault="00800104" w:rsidP="00800104">
            <w:pPr>
              <w:pStyle w:val="NormaleWeb"/>
              <w:spacing w:line="270" w:lineRule="atLeast"/>
              <w:jc w:val="center"/>
              <w:rPr>
                <w:color w:val="000000"/>
                <w:sz w:val="24"/>
                <w:szCs w:val="24"/>
              </w:rPr>
            </w:pPr>
            <w:r w:rsidRPr="004B3832">
              <w:rPr>
                <w:b/>
                <w:color w:val="000000"/>
                <w:sz w:val="24"/>
                <w:szCs w:val="24"/>
              </w:rPr>
              <w:t>Strade</w:t>
            </w:r>
            <w:r w:rsidRPr="004B3832">
              <w:rPr>
                <w:b/>
                <w:color w:val="000000"/>
                <w:sz w:val="24"/>
                <w:szCs w:val="24"/>
              </w:rPr>
              <w:br/>
            </w:r>
            <w:r w:rsidRPr="004B3832">
              <w:rPr>
                <w:color w:val="000000"/>
                <w:sz w:val="24"/>
                <w:szCs w:val="24"/>
              </w:rPr>
              <w:t>57</w:t>
            </w:r>
            <w:r w:rsidRPr="004B3832">
              <w:rPr>
                <w:color w:val="000000"/>
                <w:sz w:val="24"/>
                <w:szCs w:val="24"/>
              </w:rPr>
              <w:br/>
            </w:r>
            <w:r w:rsidRPr="004B3832">
              <w:rPr>
                <w:color w:val="000000"/>
                <w:sz w:val="24"/>
                <w:szCs w:val="24"/>
              </w:rPr>
              <w:br/>
              <w:t>33</w:t>
            </w:r>
            <w:r w:rsidRPr="004B3832">
              <w:rPr>
                <w:color w:val="000000"/>
                <w:sz w:val="24"/>
                <w:szCs w:val="24"/>
              </w:rPr>
              <w:br/>
            </w:r>
            <w:r w:rsidRPr="004B3832">
              <w:rPr>
                <w:color w:val="000000"/>
                <w:sz w:val="24"/>
                <w:szCs w:val="24"/>
              </w:rPr>
              <w:br/>
              <w:t>64</w:t>
            </w:r>
            <w:r w:rsidRPr="004B3832">
              <w:rPr>
                <w:color w:val="000000"/>
                <w:sz w:val="24"/>
                <w:szCs w:val="24"/>
              </w:rPr>
              <w:br/>
            </w:r>
            <w:r w:rsidRPr="004B3832">
              <w:rPr>
                <w:color w:val="000000"/>
                <w:sz w:val="24"/>
                <w:szCs w:val="24"/>
              </w:rPr>
              <w:br/>
            </w:r>
            <w:r w:rsidRPr="004B3832">
              <w:rPr>
                <w:b/>
                <w:color w:val="000000"/>
                <w:sz w:val="24"/>
                <w:szCs w:val="24"/>
              </w:rPr>
              <w:t>154</w:t>
            </w:r>
          </w:p>
        </w:tc>
        <w:tc>
          <w:tcPr>
            <w:tcW w:w="1956" w:type="dxa"/>
          </w:tcPr>
          <w:p w:rsidR="00800104" w:rsidRPr="004B3832" w:rsidRDefault="00800104" w:rsidP="00800104">
            <w:pPr>
              <w:pStyle w:val="NormaleWeb"/>
              <w:spacing w:line="270" w:lineRule="atLeast"/>
              <w:jc w:val="center"/>
              <w:rPr>
                <w:color w:val="000000"/>
                <w:sz w:val="24"/>
                <w:szCs w:val="24"/>
              </w:rPr>
            </w:pPr>
            <w:r w:rsidRPr="004B3832">
              <w:rPr>
                <w:b/>
                <w:color w:val="000000"/>
                <w:sz w:val="24"/>
                <w:szCs w:val="24"/>
              </w:rPr>
              <w:t>Siti</w:t>
            </w:r>
            <w:r w:rsidRPr="004B3832">
              <w:rPr>
                <w:b/>
                <w:color w:val="000000"/>
                <w:sz w:val="24"/>
                <w:szCs w:val="24"/>
              </w:rPr>
              <w:br/>
            </w:r>
            <w:r w:rsidRPr="004B3832">
              <w:rPr>
                <w:color w:val="000000"/>
                <w:sz w:val="24"/>
                <w:szCs w:val="24"/>
              </w:rPr>
              <w:t>52</w:t>
            </w:r>
            <w:r w:rsidRPr="004B3832">
              <w:rPr>
                <w:color w:val="000000"/>
                <w:sz w:val="24"/>
                <w:szCs w:val="24"/>
              </w:rPr>
              <w:br/>
            </w:r>
            <w:r w:rsidRPr="004B3832">
              <w:rPr>
                <w:color w:val="000000"/>
                <w:sz w:val="24"/>
                <w:szCs w:val="24"/>
              </w:rPr>
              <w:br/>
              <w:t>25</w:t>
            </w:r>
            <w:r w:rsidRPr="004B3832">
              <w:rPr>
                <w:color w:val="000000"/>
                <w:sz w:val="24"/>
                <w:szCs w:val="24"/>
              </w:rPr>
              <w:br/>
            </w:r>
            <w:r w:rsidRPr="004B3832">
              <w:rPr>
                <w:color w:val="000000"/>
                <w:sz w:val="24"/>
                <w:szCs w:val="24"/>
              </w:rPr>
              <w:br/>
              <w:t>23</w:t>
            </w:r>
            <w:r w:rsidRPr="004B3832">
              <w:rPr>
                <w:color w:val="000000"/>
                <w:sz w:val="24"/>
                <w:szCs w:val="24"/>
              </w:rPr>
              <w:br/>
            </w:r>
            <w:r w:rsidRPr="004B3832">
              <w:rPr>
                <w:color w:val="000000"/>
                <w:sz w:val="24"/>
                <w:szCs w:val="24"/>
              </w:rPr>
              <w:br/>
            </w:r>
            <w:r w:rsidRPr="004B3832">
              <w:rPr>
                <w:b/>
                <w:color w:val="000000"/>
                <w:sz w:val="24"/>
                <w:szCs w:val="24"/>
              </w:rPr>
              <w:t>100</w:t>
            </w:r>
          </w:p>
        </w:tc>
        <w:tc>
          <w:tcPr>
            <w:tcW w:w="1956" w:type="dxa"/>
          </w:tcPr>
          <w:p w:rsidR="00800104" w:rsidRPr="004B3832" w:rsidRDefault="00800104" w:rsidP="00800104">
            <w:pPr>
              <w:pStyle w:val="NormaleWeb"/>
              <w:spacing w:line="270" w:lineRule="atLeast"/>
              <w:jc w:val="center"/>
              <w:rPr>
                <w:color w:val="000000"/>
                <w:sz w:val="24"/>
                <w:szCs w:val="24"/>
              </w:rPr>
            </w:pPr>
            <w:r w:rsidRPr="004B3832">
              <w:rPr>
                <w:b/>
                <w:color w:val="000000"/>
                <w:sz w:val="24"/>
                <w:szCs w:val="24"/>
              </w:rPr>
              <w:t>Strade</w:t>
            </w:r>
            <w:r w:rsidRPr="004B3832">
              <w:rPr>
                <w:b/>
                <w:color w:val="000000"/>
                <w:sz w:val="24"/>
                <w:szCs w:val="24"/>
              </w:rPr>
              <w:br/>
            </w:r>
            <w:r w:rsidRPr="004B3832">
              <w:rPr>
                <w:color w:val="000000"/>
                <w:sz w:val="24"/>
                <w:szCs w:val="24"/>
              </w:rPr>
              <w:t>50</w:t>
            </w:r>
            <w:r w:rsidRPr="004B3832">
              <w:rPr>
                <w:color w:val="000000"/>
                <w:sz w:val="24"/>
                <w:szCs w:val="24"/>
              </w:rPr>
              <w:br/>
            </w:r>
            <w:r w:rsidRPr="004B3832">
              <w:rPr>
                <w:color w:val="000000"/>
                <w:sz w:val="24"/>
                <w:szCs w:val="24"/>
              </w:rPr>
              <w:br/>
              <w:t>28</w:t>
            </w:r>
            <w:r w:rsidRPr="004B3832">
              <w:rPr>
                <w:color w:val="000000"/>
                <w:sz w:val="24"/>
                <w:szCs w:val="24"/>
              </w:rPr>
              <w:br/>
            </w:r>
            <w:r w:rsidRPr="004B3832">
              <w:rPr>
                <w:color w:val="000000"/>
                <w:sz w:val="24"/>
                <w:szCs w:val="24"/>
              </w:rPr>
              <w:br/>
              <w:t>50</w:t>
            </w:r>
            <w:r w:rsidRPr="004B3832">
              <w:rPr>
                <w:color w:val="000000"/>
                <w:sz w:val="24"/>
                <w:szCs w:val="24"/>
              </w:rPr>
              <w:br/>
            </w:r>
            <w:r w:rsidRPr="004B3832">
              <w:rPr>
                <w:color w:val="000000"/>
                <w:sz w:val="24"/>
                <w:szCs w:val="24"/>
              </w:rPr>
              <w:br/>
            </w:r>
            <w:r w:rsidRPr="004B3832">
              <w:rPr>
                <w:b/>
                <w:color w:val="000000"/>
                <w:sz w:val="24"/>
                <w:szCs w:val="24"/>
              </w:rPr>
              <w:t>128</w:t>
            </w:r>
          </w:p>
        </w:tc>
        <w:tc>
          <w:tcPr>
            <w:tcW w:w="1956" w:type="dxa"/>
          </w:tcPr>
          <w:p w:rsidR="00800104" w:rsidRPr="004B3832" w:rsidRDefault="00800104" w:rsidP="00800104">
            <w:pPr>
              <w:pStyle w:val="NormaleWeb"/>
              <w:spacing w:line="270" w:lineRule="atLeast"/>
              <w:jc w:val="center"/>
              <w:rPr>
                <w:color w:val="000000"/>
                <w:sz w:val="24"/>
                <w:szCs w:val="24"/>
              </w:rPr>
            </w:pPr>
            <w:r w:rsidRPr="004B3832">
              <w:rPr>
                <w:b/>
                <w:color w:val="000000"/>
                <w:sz w:val="24"/>
                <w:szCs w:val="24"/>
              </w:rPr>
              <w:t>Siti</w:t>
            </w:r>
            <w:r w:rsidRPr="004B3832">
              <w:rPr>
                <w:b/>
                <w:color w:val="000000"/>
                <w:sz w:val="24"/>
                <w:szCs w:val="24"/>
              </w:rPr>
              <w:br/>
            </w:r>
            <w:r w:rsidRPr="004B3832">
              <w:rPr>
                <w:color w:val="000000"/>
                <w:sz w:val="24"/>
                <w:szCs w:val="24"/>
              </w:rPr>
              <w:t>44</w:t>
            </w:r>
            <w:r w:rsidRPr="004B3832">
              <w:rPr>
                <w:color w:val="000000"/>
                <w:sz w:val="24"/>
                <w:szCs w:val="24"/>
              </w:rPr>
              <w:br/>
            </w:r>
            <w:r w:rsidRPr="004B3832">
              <w:rPr>
                <w:color w:val="000000"/>
                <w:sz w:val="24"/>
                <w:szCs w:val="24"/>
              </w:rPr>
              <w:br/>
              <w:t>23</w:t>
            </w:r>
            <w:r w:rsidRPr="004B3832">
              <w:rPr>
                <w:color w:val="000000"/>
                <w:sz w:val="24"/>
                <w:szCs w:val="24"/>
              </w:rPr>
              <w:br/>
            </w:r>
            <w:r w:rsidRPr="004B3832">
              <w:rPr>
                <w:color w:val="000000"/>
                <w:sz w:val="24"/>
                <w:szCs w:val="24"/>
              </w:rPr>
              <w:br/>
              <w:t>18</w:t>
            </w:r>
            <w:r w:rsidRPr="004B3832">
              <w:rPr>
                <w:color w:val="000000"/>
                <w:sz w:val="24"/>
                <w:szCs w:val="24"/>
              </w:rPr>
              <w:br/>
            </w:r>
            <w:r w:rsidRPr="004B3832">
              <w:rPr>
                <w:color w:val="000000"/>
                <w:sz w:val="24"/>
                <w:szCs w:val="24"/>
              </w:rPr>
              <w:br/>
            </w:r>
            <w:r w:rsidRPr="004B3832">
              <w:rPr>
                <w:b/>
                <w:color w:val="000000"/>
                <w:sz w:val="24"/>
                <w:szCs w:val="24"/>
              </w:rPr>
              <w:t>85</w:t>
            </w:r>
          </w:p>
        </w:tc>
      </w:tr>
    </w:tbl>
    <w:p w:rsidR="00E7110B" w:rsidRPr="004B3832" w:rsidRDefault="00800104" w:rsidP="00800104">
      <w:pPr>
        <w:pStyle w:val="NormaleWeb"/>
        <w:shd w:val="clear" w:color="auto" w:fill="FFFFFF"/>
        <w:spacing w:line="270" w:lineRule="atLeast"/>
        <w:rPr>
          <w:color w:val="000000"/>
        </w:rPr>
      </w:pPr>
      <w:r w:rsidRPr="004B3832">
        <w:rPr>
          <w:color w:val="000000"/>
        </w:rPr>
        <w:t>Fonte: Censis Servizi 2010</w:t>
      </w:r>
      <w:r w:rsidR="00063425">
        <w:rPr>
          <w:color w:val="000000"/>
        </w:rPr>
        <w:br/>
      </w:r>
      <w:r w:rsidRPr="004B3832">
        <w:rPr>
          <w:color w:val="000000"/>
        </w:rPr>
        <w:br/>
      </w:r>
      <w:r w:rsidR="00E7110B">
        <w:rPr>
          <w:color w:val="000000"/>
        </w:rPr>
        <w:t xml:space="preserve">La tabella evidenzia un aumento nel numero delle strade del vino dall’anno 2008 all’anno 2010 da un totale  di 128 a 154. </w:t>
      </w:r>
      <w:r w:rsidR="00E7110B">
        <w:rPr>
          <w:color w:val="000000"/>
        </w:rPr>
        <w:br/>
        <w:t>Emerge che le strade del vino del nord sono maggiormente organizzate rispetto a quelle del sud (siti nord:52, siti sud:23), nonostante quest’ultime siano presenti sul territorio italiano in misura maggiore (strade sud:64, strade nord:57).</w:t>
      </w:r>
      <w:r w:rsidR="00E7110B">
        <w:rPr>
          <w:color w:val="000000"/>
        </w:rPr>
        <w:br/>
        <w:t>Per quanto riguarda il centro possiamo notare una buona organizzazione di siti rispetto al numero di strade del vino presenti (siti:25, strade: 33).</w:t>
      </w:r>
    </w:p>
    <w:p w:rsidR="00800104" w:rsidRPr="004B3832" w:rsidRDefault="00800104" w:rsidP="004B3832">
      <w:pPr>
        <w:pStyle w:val="NormaleWeb"/>
        <w:spacing w:before="0" w:after="0"/>
      </w:pPr>
      <w:r w:rsidRPr="004B3832">
        <w:rPr>
          <w:color w:val="000000"/>
        </w:rPr>
        <w:t>Le strade del vino in Italia interessano circa 1450 comuni, oltre 400 denominazioni di vino, e 3300 aziende agricole, con un potenziale di sviluppo economico e organizzativo ancora notevole</w:t>
      </w:r>
      <w:r w:rsidR="004B3832">
        <w:rPr>
          <w:color w:val="000000"/>
        </w:rPr>
        <w:t xml:space="preserve">, stimato nell'ordine </w:t>
      </w:r>
      <w:r w:rsidRPr="004B3832">
        <w:rPr>
          <w:color w:val="000000"/>
        </w:rPr>
        <w:t>dell'80%.</w:t>
      </w:r>
      <w:r w:rsidRPr="004B3832">
        <w:rPr>
          <w:color w:val="000000"/>
        </w:rPr>
        <w:br/>
      </w:r>
      <w:r w:rsidRPr="004B3832">
        <w:t>Si deduce pertan</w:t>
      </w:r>
      <w:r w:rsidR="00BC3433">
        <w:t>t</w:t>
      </w:r>
      <w:r w:rsidRPr="004B3832">
        <w:t>o che la filiera del vino e del turismo devono funzionare in modo perfetto e soddisfacente, trovando delle convergenze in termini di elevati standard di qualità. Pertanto è necessario il superamento di logiche competitive di tipo conflittuale, il raggiungimento di accordi tra gli attori per creare una visione condivisa, nell’ambito della quale ciascuno partecipi attivamente alla definizione ed alla promozione dell’intera offerta territoriale.</w:t>
      </w:r>
    </w:p>
    <w:p w:rsidR="00D5077A" w:rsidRPr="001D06A5" w:rsidRDefault="001D06A5" w:rsidP="00063425">
      <w:pPr>
        <w:jc w:val="center"/>
        <w:rPr>
          <w:b/>
          <w:i/>
          <w:sz w:val="22"/>
          <w:szCs w:val="22"/>
        </w:rPr>
      </w:pPr>
      <w:r w:rsidRPr="004B3832">
        <w:rPr>
          <w:b/>
          <w:i/>
        </w:rPr>
        <w:t>SITOGRAFIA</w:t>
      </w:r>
      <w:r w:rsidRPr="004B3832">
        <w:rPr>
          <w:b/>
          <w:i/>
        </w:rPr>
        <w:br/>
      </w:r>
      <w:r w:rsidRPr="004B3832">
        <w:rPr>
          <w:b/>
          <w:i/>
        </w:rPr>
        <w:br/>
        <w:t xml:space="preserve">- http://www.terredelvino.net/it/attivita/ricerca/osservatorio-sul-turismo-del-vino </w:t>
      </w:r>
      <w:r w:rsidRPr="004B3832">
        <w:rPr>
          <w:b/>
          <w:i/>
        </w:rPr>
        <w:br/>
        <w:t xml:space="preserve">- </w:t>
      </w:r>
      <w:hyperlink r:id="rId6" w:history="1">
        <w:r w:rsidRPr="004B3832">
          <w:rPr>
            <w:rStyle w:val="Collegamentoipertestuale"/>
            <w:b/>
            <w:i/>
          </w:rPr>
          <w:t>http://www.terredelvino.net/sites/default/files/VIII_Osservatorio_Turismo_Vino.pdf</w:t>
        </w:r>
      </w:hyperlink>
      <w:r w:rsidRPr="004B3832">
        <w:rPr>
          <w:b/>
          <w:i/>
        </w:rPr>
        <w:br/>
        <w:t xml:space="preserve">- </w:t>
      </w:r>
      <w:hyperlink r:id="rId7" w:history="1">
        <w:r w:rsidRPr="004B3832">
          <w:rPr>
            <w:rStyle w:val="Collegamentoipertestuale"/>
            <w:b/>
            <w:i/>
          </w:rPr>
          <w:t>http://www.terredelvino.net/sites/default/files/X%20RAPPORTO%20FINALE-1.2012.pdf</w:t>
        </w:r>
      </w:hyperlink>
    </w:p>
    <w:sectPr w:rsidR="00D5077A" w:rsidRPr="001D06A5" w:rsidSect="00D5077A">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2663B"/>
    <w:multiLevelType w:val="hybridMultilevel"/>
    <w:tmpl w:val="6CD472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B3E7086"/>
    <w:multiLevelType w:val="hybridMultilevel"/>
    <w:tmpl w:val="0B0878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52E85FFA"/>
    <w:multiLevelType w:val="hybridMultilevel"/>
    <w:tmpl w:val="890C3C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5E20370E"/>
    <w:multiLevelType w:val="hybridMultilevel"/>
    <w:tmpl w:val="BAF4C8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800104"/>
    <w:rsid w:val="00063425"/>
    <w:rsid w:val="00070388"/>
    <w:rsid w:val="00177D6B"/>
    <w:rsid w:val="001A5870"/>
    <w:rsid w:val="001D06A5"/>
    <w:rsid w:val="0022003F"/>
    <w:rsid w:val="004B3832"/>
    <w:rsid w:val="006E280D"/>
    <w:rsid w:val="00800104"/>
    <w:rsid w:val="00BC3433"/>
    <w:rsid w:val="00BE15E2"/>
    <w:rsid w:val="00D5077A"/>
    <w:rsid w:val="00DB4B9E"/>
    <w:rsid w:val="00E14FA0"/>
    <w:rsid w:val="00E30F24"/>
    <w:rsid w:val="00E7110B"/>
    <w:rsid w:val="00EE1DB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00104"/>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rsid w:val="00800104"/>
    <w:pPr>
      <w:spacing w:before="100" w:beforeAutospacing="1" w:after="100" w:afterAutospacing="1"/>
    </w:pPr>
  </w:style>
  <w:style w:type="character" w:styleId="Enfasicorsivo">
    <w:name w:val="Emphasis"/>
    <w:basedOn w:val="Carpredefinitoparagrafo"/>
    <w:qFormat/>
    <w:rsid w:val="00800104"/>
    <w:rPr>
      <w:rFonts w:ascii="Georgia" w:hAnsi="Georgia" w:hint="default"/>
      <w:i/>
      <w:iCs/>
      <w:color w:val="CCCCCC"/>
      <w:sz w:val="26"/>
      <w:szCs w:val="26"/>
    </w:rPr>
  </w:style>
  <w:style w:type="character" w:styleId="Enfasigrassetto">
    <w:name w:val="Strong"/>
    <w:basedOn w:val="Carpredefinitoparagrafo"/>
    <w:qFormat/>
    <w:rsid w:val="00800104"/>
    <w:rPr>
      <w:b/>
      <w:bCs/>
    </w:rPr>
  </w:style>
  <w:style w:type="character" w:styleId="Collegamentoipertestuale">
    <w:name w:val="Hyperlink"/>
    <w:basedOn w:val="Carpredefinitoparagrafo"/>
    <w:rsid w:val="00800104"/>
    <w:rPr>
      <w:color w:val="0000FF"/>
      <w:u w:val="single"/>
    </w:rPr>
  </w:style>
  <w:style w:type="table" w:styleId="Grigliatabella">
    <w:name w:val="Table Grid"/>
    <w:basedOn w:val="Tabellanormale"/>
    <w:uiPriority w:val="59"/>
    <w:rsid w:val="0080010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aragrafoelenco">
    <w:name w:val="List Paragraph"/>
    <w:basedOn w:val="Normale"/>
    <w:uiPriority w:val="34"/>
    <w:qFormat/>
    <w:rsid w:val="001D06A5"/>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terredelvino.net/sites/default/files/X%20RAPPORTO%20FINALE-1.2012.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terredelvino.net/sites/default/files/VIII_Osservatorio_Turismo_Vino.pdf"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C5D608-32B0-4C6E-BBD0-068598F8F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2</Pages>
  <Words>1125</Words>
  <Characters>6416</Characters>
  <Application>Microsoft Office Word</Application>
  <DocSecurity>0</DocSecurity>
  <Lines>53</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Utente Windows</cp:lastModifiedBy>
  <cp:revision>8</cp:revision>
  <dcterms:created xsi:type="dcterms:W3CDTF">2012-12-03T20:40:00Z</dcterms:created>
  <dcterms:modified xsi:type="dcterms:W3CDTF">2012-12-13T13:17:00Z</dcterms:modified>
</cp:coreProperties>
</file>