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26"/>
        <w:gridCol w:w="6128"/>
      </w:tblGrid>
      <w:tr w:rsidR="00252C79" w:rsidRPr="006E464C" w:rsidTr="00C37E8F">
        <w:tc>
          <w:tcPr>
            <w:tcW w:w="3375" w:type="dxa"/>
          </w:tcPr>
          <w:p w:rsidR="00252C79" w:rsidRDefault="00252C79" w:rsidP="00252C79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Pubblicazioni:</w:t>
            </w:r>
          </w:p>
          <w:p w:rsidR="00252C79" w:rsidRDefault="00252C79" w:rsidP="00C37E8F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  <w:p w:rsidR="00252C79" w:rsidRDefault="00252C79" w:rsidP="00C37E8F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  <w:p w:rsidR="00252C79" w:rsidRDefault="00252C79" w:rsidP="00C37E8F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  <w:p w:rsidR="00252C79" w:rsidRPr="006E464C" w:rsidRDefault="00252C79" w:rsidP="00C37E8F">
            <w:pPr>
              <w:pStyle w:val="Paragrafoelenc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252C79">
            <w:pPr>
              <w:pStyle w:val="Paragrafoelenco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Libri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i/>
                <w:sz w:val="20"/>
                <w:szCs w:val="20"/>
              </w:rPr>
              <w:t>L’invenzione di un medioevo americano. Rappresentazioni moderne del passato coloniale in Argentina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, Reggio Emilia, Diabasis, </w:t>
            </w: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252C79">
            <w:pPr>
              <w:pStyle w:val="Paragrafoelenco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Articoli in volumi: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1997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“Pedro Simón, verdad testimonial y heterogeneidad lingüística de América”, in </w:t>
            </w:r>
            <w:r w:rsidRPr="006E464C">
              <w:rPr>
                <w:rFonts w:ascii="Arial" w:hAnsi="Arial" w:cs="Arial"/>
                <w:i/>
                <w:sz w:val="20"/>
                <w:szCs w:val="20"/>
                <w:lang w:val="es-ES"/>
              </w:rPr>
              <w:t>Nuevos territorios de la literatura hispanoamericana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, Buenos Aires, Instituto de Literatura Hispanoamericana, Universidad de Buenos Aires, pp. 191-198.</w:t>
            </w: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2002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“Wilcock e la generazione poetica argentina degli anni Quaranta”,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Segnali sul nulla. Studi e testimonianze per Juan Rodolfo Wilcock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R. Deidier, Roma, Istituto della Enciclopedia Italian</w:t>
            </w:r>
            <w:r w:rsidRPr="006E464C">
              <w:rPr>
                <w:rFonts w:ascii="Arial" w:hAnsi="Arial" w:cs="Arial"/>
                <w:sz w:val="20"/>
                <w:szCs w:val="20"/>
              </w:rPr>
              <w:t>a fondata da Giovanni Treccani,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pp.37-68.</w:t>
            </w: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2004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AR"/>
              </w:rPr>
            </w:pP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“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Las ediciones de textos coloniales en </w:t>
            </w:r>
            <w:smartTag w:uri="urn:schemas-microsoft-com:office:smarttags" w:element="PersonName">
              <w:smartTagPr>
                <w:attr w:name="ProductID" w:val="la Argentina"/>
              </w:smartTagPr>
              <w:r w:rsidRPr="006E464C">
                <w:rPr>
                  <w:rFonts w:ascii="Arial" w:eastAsia="Calibri" w:hAnsi="Arial" w:cs="Arial"/>
                  <w:sz w:val="20"/>
                  <w:szCs w:val="20"/>
                  <w:lang w:val="es-AR"/>
                </w:rPr>
                <w:t>la Argentina</w:t>
              </w:r>
            </w:smartTag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: una mirada histórica”,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Actas del I Simposio nacional de bibliografía y cultura coloniales en el actual territorio argentino: El libro en el protopaís (1536-1810)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(Buenos Aires, 4-6 de noviembre de 2002), a cura di R. Casazza, Buenos Aires, Biblioteca Nacional de Buenos Aires, (edizione digitale).</w:t>
            </w:r>
            <w:r w:rsidRPr="006E464C">
              <w:rPr>
                <w:rFonts w:ascii="Arial" w:hAnsi="Arial" w:cs="Arial"/>
                <w:sz w:val="20"/>
                <w:szCs w:val="20"/>
                <w:lang w:val="es-AR"/>
              </w:rPr>
              <w:t xml:space="preserve"> </w:t>
            </w:r>
          </w:p>
        </w:tc>
      </w:tr>
      <w:tr w:rsidR="00252C79" w:rsidRPr="006E464C" w:rsidTr="00C37E8F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2005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“Inferno perduto: storia e mito demoniaco nei Caraibi”,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Miti americani oggi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C. Ric</w:t>
            </w:r>
            <w:r w:rsidRPr="006E464C">
              <w:rPr>
                <w:rFonts w:ascii="Arial" w:hAnsi="Arial" w:cs="Arial"/>
                <w:sz w:val="20"/>
                <w:szCs w:val="20"/>
              </w:rPr>
              <w:t>ciardi, Reggio Emilia, Diabasis, PP.45-57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“Portoricani. Sembianze dall’album di famiglia”,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Identità americane: corpo e nazione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a cura </w:t>
            </w:r>
            <w:r w:rsidRPr="006E464C">
              <w:rPr>
                <w:rFonts w:ascii="Arial" w:hAnsi="Arial" w:cs="Arial"/>
                <w:sz w:val="20"/>
                <w:szCs w:val="20"/>
              </w:rPr>
              <w:t>di C. Cattarulla,  Roma, Cooper, pp.133-155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“Archivi, bibliofili e patrioti: la guerra delle edizioni. (I libri e le biblioteche nei conflitti nazionali ispanoamericani)”,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Scrittura e conflitto, Atti del XXII Congresso A.ISP.I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., Catania 16-18 maggio </w:t>
            </w:r>
            <w:smartTag w:uri="urn:schemas-microsoft-com:office:smarttags" w:element="metricconverter">
              <w:smartTagPr>
                <w:attr w:name="ProductID" w:val="2004, a"/>
              </w:smartTagPr>
              <w:r w:rsidRPr="006E464C">
                <w:rPr>
                  <w:rFonts w:ascii="Arial" w:eastAsia="Calibri" w:hAnsi="Arial" w:cs="Arial"/>
                  <w:sz w:val="20"/>
                  <w:szCs w:val="20"/>
                </w:rPr>
                <w:t>2004, a</w:t>
              </w:r>
            </w:smartTag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cura di A. Cancellier, C. Ruta e L. Silvestri, Instituto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 Cervantes-Aispi, Madrid.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“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Las alarmas del Doctor Castro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: alcuni aspetti della varietà rioplatense dello spagnolo”,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Atti della Giornata di studio Lingue spagnole? Le variabili linguistiche ispanoamericane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Catania 13-14 dicembre </w:t>
            </w:r>
            <w:smartTag w:uri="urn:schemas-microsoft-com:office:smarttags" w:element="metricconverter">
              <w:smartTagPr>
                <w:attr w:name="ProductID" w:val="2004, a"/>
              </w:smartTagPr>
              <w:r w:rsidRPr="006E464C">
                <w:rPr>
                  <w:rFonts w:ascii="Arial" w:eastAsia="Calibri" w:hAnsi="Arial" w:cs="Arial"/>
                  <w:sz w:val="20"/>
                  <w:szCs w:val="20"/>
                </w:rPr>
                <w:t>2004, a</w:t>
              </w:r>
            </w:smartTag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cura di A. Fabiani e G. L</w:t>
            </w:r>
            <w:r w:rsidRPr="006E464C">
              <w:rPr>
                <w:rFonts w:ascii="Arial" w:hAnsi="Arial" w:cs="Arial"/>
                <w:sz w:val="20"/>
                <w:szCs w:val="20"/>
              </w:rPr>
              <w:t>alomia, Cosenza, Rubettino, pp.27-48.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2007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“El Infierno dantesco en la representación del espacio caribeño”,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Dante en América Latina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N. Bottiglieri e T. Colque, Cassino, Edizioni dell’Università d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egli Studi di Cassino, 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 pp.780-800.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“Con mano tremante d’ira: la guerra civile come problema di rappresentazione”,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Linguaggi della guerra. Letterature e conflitto dal XVI al XX secolo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Valerio Magrelli, Santa Maria Capua Vetere, Spartaco, pp.135-145</w:t>
            </w:r>
            <w:r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“Juan José Saer e la prospettiva esterna”,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Lo sguardo esiliato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Cristina Giorcelli, Reggio Emilia, Diabasis, pp.355-370.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“Butteri nella Pampa. Sulla traducibilità della letteratura ispanoamericana in Italia”,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Atti del I Congresso Internazionale di Studi l’Italianistica in America Latina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 cura di L. Strappini, Perugia, Guerra, pp.209-217</w:t>
            </w:r>
            <w:r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“Il Deserto e la Storia: coordinate spazio-temporali nelle autorappresentazioni ispanoamericane”.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Rappresentazioni e autorappresentazioni</w:t>
            </w:r>
            <w:r w:rsidRPr="006E464C">
              <w:rPr>
                <w:rFonts w:ascii="Arial" w:hAnsi="Arial" w:cs="Arial"/>
                <w:sz w:val="20"/>
                <w:szCs w:val="20"/>
              </w:rPr>
              <w:t>, a cura di C. Canullo, T. Petrovich Njegosh, M. Severini,contemporanee: interpretare, ricostruire, creare, Eum, Macerata, pp.147-157.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“Identità nazionale e storia letteraria: l'equazione argentina”,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Quaderni del premio letterario Giuseppe Acerbi</w:t>
            </w:r>
            <w:r w:rsidRPr="006E464C">
              <w:rPr>
                <w:rFonts w:ascii="Arial" w:hAnsi="Arial" w:cs="Arial"/>
                <w:sz w:val="20"/>
                <w:szCs w:val="20"/>
              </w:rPr>
              <w:t xml:space="preserve">, a cura di G. Colombo, Comune di Castelgoffredo: Banca di Credito </w:t>
            </w:r>
            <w:r w:rsidRPr="006E464C">
              <w:rPr>
                <w:rFonts w:ascii="Arial" w:hAnsi="Arial" w:cs="Arial"/>
                <w:sz w:val="20"/>
                <w:szCs w:val="20"/>
              </w:rPr>
              <w:lastRenderedPageBreak/>
              <w:t>cooperativo di Castelgoffredo, pp.42-45.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lastRenderedPageBreak/>
              <w:t>2010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“Una historia secreta”/ “Una storia segreta”, in Esteban Echeverría,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 xml:space="preserve"> El matadero/ Il mattatoio</w:t>
            </w:r>
            <w:r w:rsidRPr="006E464C">
              <w:rPr>
                <w:rFonts w:ascii="Arial" w:hAnsi="Arial" w:cs="Arial"/>
                <w:sz w:val="20"/>
                <w:szCs w:val="20"/>
              </w:rPr>
              <w:t>, Roma-Parigi, Portaparole.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“I pesci scrivani di Horacio Quiroga: due astri ispanoamericani nella costellazione di Bartleby”,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Metamorfosi. Continuità e discontinuità nelle culture americane</w:t>
            </w:r>
            <w:r w:rsidRPr="006E464C">
              <w:rPr>
                <w:rFonts w:ascii="Arial" w:hAnsi="Arial" w:cs="Arial"/>
                <w:sz w:val="20"/>
                <w:szCs w:val="20"/>
              </w:rPr>
              <w:t>, a cura di Cristina Giorcelli e Ettore Finazzi Agrò, Napoli,  Loffredo, pp.299-313.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“I nostri corpi federalmente vestiti di sangue. Moda e colori nella guerra civile argentina”,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Abito e identità</w:t>
            </w:r>
            <w:r w:rsidRPr="006E464C">
              <w:rPr>
                <w:rFonts w:ascii="Arial" w:hAnsi="Arial" w:cs="Arial"/>
                <w:sz w:val="20"/>
                <w:szCs w:val="20"/>
              </w:rPr>
              <w:t>, Vol.XII, a cura di Cristina Giorcelli, Palermo, Roma, Sao paulo, ILA Palma, pp.237-276.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 xml:space="preserve">“Memorias de un impostor o las trampas de la verdad. Vicente Riva Palacio inventor de Guillén de Lampart”, in </w:t>
            </w:r>
            <w:r w:rsidRPr="006E464C">
              <w:rPr>
                <w:rFonts w:ascii="Arial" w:hAnsi="Arial" w:cs="Arial"/>
                <w:i/>
                <w:sz w:val="20"/>
                <w:szCs w:val="20"/>
                <w:lang w:val="es-ES"/>
              </w:rPr>
              <w:t>Independencias hispanoamericas entre historia y ficción</w:t>
            </w: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, a cura di Irina Bajini e Emilia Perassi, Bogotá, Instituto Caro y Cuervo, pp.119-130.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“Beatriz Sarlo e la critica periferica”,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Nuove frontiere per la storia di genere</w:t>
            </w:r>
            <w:r w:rsidRPr="006E464C">
              <w:rPr>
                <w:rFonts w:ascii="Arial" w:hAnsi="Arial" w:cs="Arial"/>
                <w:sz w:val="20"/>
                <w:szCs w:val="20"/>
              </w:rPr>
              <w:t>, a cura di Laura Guidi e Maria Rosaria Pelizzari, in corso di stampa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252C79">
            <w:pPr>
              <w:pStyle w:val="Paragrafoelenco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Articoli in riviste: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1998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“Il pregiudizio contro gli studi coloniali in Argentina nella formazione della nazionalità culturale, dall’Indipendenza al suo Centenario”,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Letterature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a. XVII, n.65 (</w:t>
            </w:r>
            <w:r w:rsidRPr="006E464C">
              <w:rPr>
                <w:rFonts w:ascii="Arial" w:hAnsi="Arial" w:cs="Arial"/>
                <w:sz w:val="20"/>
                <w:szCs w:val="20"/>
              </w:rPr>
              <w:t>1998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). Pagg.29-62.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“Sirene sotto la pioggia. Lola Mora e la parabola di Roma nell’immaginario artistico argentino”,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Il Veltro. Revista della Civiltà Italiana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a.XLIV, n.1-2 (2000). Pagg.117-127.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“Fray Pedro Simón: un glossario secentesco di parole americane”,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Letterature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a. XVIII, n.66 (2000). Pagg.49-94.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2004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“La leve sonrisa de la latinidad. Análisis del soneto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 xml:space="preserve"> A los poetas risueños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 de Rubén Darío”,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Letterature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a.XIV, n.98 (2004), pp. 5-21.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2004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“El desencantamiento del Nuevo Mundo. Viaje de un mercante florentino al país de la pobreza (Galeotto Cei, 1539-1553)”,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Revista de crítica literaria latinoamericana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a.XXX, n.60 (sept. 2004), pp. 167-188.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2006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 xml:space="preserve">“La inquietante danza del sentido: polisemia y subversión en las palabras del Otro”,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  <w:lang w:val="es-AR"/>
              </w:rPr>
              <w:t>Katatay</w:t>
            </w:r>
            <w:r w:rsidRPr="006E464C">
              <w:rPr>
                <w:rFonts w:ascii="Arial" w:eastAsia="Calibri" w:hAnsi="Arial" w:cs="Arial"/>
                <w:sz w:val="20"/>
                <w:szCs w:val="20"/>
                <w:lang w:val="es-AR"/>
              </w:rPr>
              <w:t>, a.I, n.1 (marzo 2006) pp.1-8.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464C">
              <w:rPr>
                <w:rFonts w:ascii="Arial" w:hAnsi="Arial" w:cs="Arial"/>
                <w:sz w:val="20"/>
                <w:szCs w:val="20"/>
                <w:lang w:val="es-ES"/>
              </w:rPr>
              <w:t>2009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Viñas storico della letteratura: dall'euristica del frammento all'ermeneutica del testo unico, in Letterature d’America, n.123, (2009) pp.85-104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2009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“Intervista ad Adrián Bravi”,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Altre modernità</w:t>
            </w:r>
            <w:r w:rsidRPr="006E464C">
              <w:rPr>
                <w:rFonts w:ascii="Arial" w:hAnsi="Arial" w:cs="Arial"/>
                <w:sz w:val="20"/>
                <w:szCs w:val="20"/>
              </w:rPr>
              <w:t>, n.2, (2009), pp.240-246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2010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“Una poetica della convivialità: l'asado come leitmotiv nella narrativa di Juan José Saer”,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Oltreoceano</w:t>
            </w:r>
            <w:r w:rsidRPr="006E464C">
              <w:rPr>
                <w:rFonts w:ascii="Arial" w:hAnsi="Arial" w:cs="Arial"/>
                <w:sz w:val="20"/>
                <w:szCs w:val="20"/>
              </w:rPr>
              <w:t>, n.4 (2010), pp.275-285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 xml:space="preserve">“Vanni Blengino lettore di Sarmiento: dall'inversione all'analogia”, in </w:t>
            </w:r>
            <w:r w:rsidRPr="006E464C">
              <w:rPr>
                <w:rFonts w:ascii="Arial" w:hAnsi="Arial" w:cs="Arial"/>
                <w:i/>
                <w:sz w:val="20"/>
                <w:szCs w:val="20"/>
              </w:rPr>
              <w:t>Letterature d’America</w:t>
            </w:r>
            <w:r w:rsidRPr="006E464C">
              <w:rPr>
                <w:rFonts w:ascii="Arial" w:hAnsi="Arial" w:cs="Arial"/>
                <w:sz w:val="20"/>
                <w:szCs w:val="20"/>
              </w:rPr>
              <w:t>, n.133 (2011), pp.83-91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252C79">
            <w:pPr>
              <w:pStyle w:val="Paragrafoelenco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Traduzioni: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2003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Xavier Oquendo Troncoso,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La conquista dell’acqua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, traduzione e  cura di Amanda Salvioni,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Trame di letteratura comparata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n.7 (2003), pp.157-173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2004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Diego Paszkowski,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Tesi su un omicidio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traduzione di Amanda Salvioni, Roma, Fanucci</w:t>
            </w:r>
            <w:r w:rsidRPr="006E464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2006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Maria Luiza Marcílio, Orfani dei vivi. L’infanzia abbandonata in Brasile, traduzione di Amanda Salvioni, Troina, Città Aperta.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2007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“Segnali della nuova poesia argentina” introduzione e selezione di Pablo Anadón, traduzione di Amanda Salvioni, in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Smerilliana. Semestrale di attività poetiche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n.5 (2007)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>2008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eastAsia="Calibri" w:hAnsi="Arial" w:cs="Arial"/>
                <w:sz w:val="20"/>
                <w:szCs w:val="20"/>
              </w:rPr>
              <w:t xml:space="preserve">Alejo Carpentier, </w:t>
            </w:r>
            <w:r w:rsidRPr="006E464C">
              <w:rPr>
                <w:rFonts w:ascii="Arial" w:eastAsia="Calibri" w:hAnsi="Arial" w:cs="Arial"/>
                <w:i/>
                <w:sz w:val="20"/>
                <w:szCs w:val="20"/>
              </w:rPr>
              <w:t>Visione d’America</w:t>
            </w:r>
            <w:r w:rsidRPr="006E464C">
              <w:rPr>
                <w:rFonts w:ascii="Arial" w:eastAsia="Calibri" w:hAnsi="Arial" w:cs="Arial"/>
                <w:sz w:val="20"/>
                <w:szCs w:val="20"/>
              </w:rPr>
              <w:t>, introduzione e traduzione di Amanda Salvioni, Troina, Città Aperta</w:t>
            </w:r>
          </w:p>
        </w:tc>
      </w:tr>
      <w:tr w:rsidR="00252C79" w:rsidRPr="006E464C" w:rsidTr="00252C79">
        <w:tc>
          <w:tcPr>
            <w:tcW w:w="3375" w:type="dxa"/>
          </w:tcPr>
          <w:p w:rsidR="00252C79" w:rsidRPr="006E464C" w:rsidRDefault="00252C79" w:rsidP="00C37E8F">
            <w:pPr>
              <w:pStyle w:val="Paragrafoelenc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6479" w:type="dxa"/>
          </w:tcPr>
          <w:p w:rsidR="00252C79" w:rsidRPr="006E464C" w:rsidRDefault="00252C79" w:rsidP="00C37E8F">
            <w:pPr>
              <w:rPr>
                <w:rFonts w:ascii="Arial" w:hAnsi="Arial" w:cs="Arial"/>
                <w:sz w:val="20"/>
                <w:szCs w:val="20"/>
              </w:rPr>
            </w:pPr>
            <w:r w:rsidRPr="006E464C">
              <w:rPr>
                <w:rFonts w:ascii="Arial" w:hAnsi="Arial" w:cs="Arial"/>
                <w:sz w:val="20"/>
                <w:szCs w:val="20"/>
              </w:rPr>
              <w:t>Lucio Victorio Mansilla, Una escursione dagli indios Ranqueles, Milano, Mimesis, in corso di stampa.</w:t>
            </w:r>
          </w:p>
        </w:tc>
      </w:tr>
    </w:tbl>
    <w:p w:rsidR="00AF3D55" w:rsidRDefault="00AF3D55"/>
    <w:sectPr w:rsidR="00AF3D55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D3AFF"/>
    <w:multiLevelType w:val="hybridMultilevel"/>
    <w:tmpl w:val="B1662A2E"/>
    <w:lvl w:ilvl="0" w:tplc="AFBAF1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283"/>
  <w:characterSpacingControl w:val="doNotCompress"/>
  <w:compat/>
  <w:rsids>
    <w:rsidRoot w:val="00252C79"/>
    <w:rsid w:val="00252C79"/>
    <w:rsid w:val="005B774F"/>
    <w:rsid w:val="00AC07F3"/>
    <w:rsid w:val="00AF3D55"/>
    <w:rsid w:val="00B23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2C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52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52C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5589</Characters>
  <Application>Microsoft Office Word</Application>
  <DocSecurity>0</DocSecurity>
  <Lines>46</Lines>
  <Paragraphs>13</Paragraphs>
  <ScaleCrop>false</ScaleCrop>
  <Company/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1</cp:revision>
  <dcterms:created xsi:type="dcterms:W3CDTF">2013-04-11T13:38:00Z</dcterms:created>
  <dcterms:modified xsi:type="dcterms:W3CDTF">2013-04-11T13:39:00Z</dcterms:modified>
</cp:coreProperties>
</file>