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370" w:rsidRPr="00F731B7" w:rsidRDefault="00213370" w:rsidP="00213370">
      <w:pPr>
        <w:pStyle w:val="Titolo2"/>
        <w:spacing w:line="360" w:lineRule="auto"/>
        <w:jc w:val="both"/>
      </w:pPr>
      <w:bookmarkStart w:id="0" w:name="_GoBack"/>
      <w:bookmarkEnd w:id="0"/>
      <w:r w:rsidRPr="00F731B7">
        <w:t>Pubblicazioni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9F0F5E" w:rsidRDefault="00213370" w:rsidP="00213370">
      <w:pPr>
        <w:spacing w:line="360" w:lineRule="auto"/>
        <w:jc w:val="both"/>
        <w:rPr>
          <w:i/>
          <w:u w:val="single"/>
        </w:rPr>
      </w:pPr>
      <w:r w:rsidRPr="009F0F5E">
        <w:rPr>
          <w:i/>
          <w:u w:val="single"/>
        </w:rPr>
        <w:t>Monografie</w:t>
      </w:r>
    </w:p>
    <w:p w:rsidR="00213370" w:rsidRPr="00F731B7" w:rsidRDefault="00213370" w:rsidP="00213370">
      <w:pPr>
        <w:spacing w:line="360" w:lineRule="auto"/>
        <w:jc w:val="both"/>
        <w:rPr>
          <w:i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 xml:space="preserve">Roma. Dall’Unità a oggi, </w:t>
      </w:r>
      <w:r w:rsidRPr="00F731B7">
        <w:t>Carocci, Roma 2008, pp. 136.</w:t>
      </w:r>
    </w:p>
    <w:p w:rsidR="00213370" w:rsidRPr="00F731B7" w:rsidRDefault="00213370" w:rsidP="00213370">
      <w:pPr>
        <w:spacing w:line="360" w:lineRule="auto"/>
        <w:jc w:val="both"/>
        <w:rPr>
          <w:i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</w:rPr>
        <w:t>Rivali d’Italia. Roma e Milano dal Settecento a oggi</w:t>
      </w:r>
      <w:r w:rsidRPr="00F731B7">
        <w:rPr>
          <w:iCs/>
        </w:rPr>
        <w:t>, Laterza, Roma-Bari 2006, pp. 327 (premio ANCI-STORIA 2007).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Roma borghese. La casa e i ceti medi tra le due guerre</w:t>
      </w:r>
      <w:r w:rsidRPr="00F731B7">
        <w:t>, Laterza, Roma-Bari 2001, pp. 283.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9F0F5E" w:rsidRDefault="00213370" w:rsidP="00213370">
      <w:pPr>
        <w:spacing w:line="36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>Articoli</w:t>
      </w:r>
      <w:r w:rsidRPr="009F0F5E">
        <w:rPr>
          <w:i/>
          <w:iCs/>
          <w:u w:val="single"/>
        </w:rPr>
        <w:t xml:space="preserve"> in libri</w:t>
      </w:r>
    </w:p>
    <w:p w:rsidR="00213370" w:rsidRPr="00F731B7" w:rsidRDefault="00213370" w:rsidP="00213370">
      <w:pPr>
        <w:spacing w:line="360" w:lineRule="auto"/>
        <w:jc w:val="both"/>
        <w:rPr>
          <w:b/>
          <w:iCs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  <w:iCs/>
        </w:rPr>
        <w:t>La Terza Italia. Spazi e tempi di una rappresentazione</w:t>
      </w:r>
      <w:r w:rsidRPr="00F731B7">
        <w:rPr>
          <w:iCs/>
        </w:rPr>
        <w:t xml:space="preserve">, in </w:t>
      </w:r>
      <w:r w:rsidRPr="00F731B7">
        <w:rPr>
          <w:i/>
          <w:iCs/>
        </w:rPr>
        <w:t xml:space="preserve">Lo spazio della storia. Studi per Vittorio </w:t>
      </w:r>
      <w:proofErr w:type="spellStart"/>
      <w:r w:rsidRPr="00F731B7">
        <w:rPr>
          <w:i/>
          <w:iCs/>
        </w:rPr>
        <w:t>Vidotto</w:t>
      </w:r>
      <w:proofErr w:type="spellEnd"/>
      <w:r w:rsidRPr="00F731B7">
        <w:rPr>
          <w:iCs/>
        </w:rPr>
        <w:t>, a cura di F. Bartolini, B. Bonomo, F. Socrate, Laterza, Roma-Bari 2013, pp. 335-352.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  <w:iCs/>
        </w:rPr>
        <w:t>Roma cattolica e Roma comunista. Le rappresentazioni della capitale e l’uso pubblico della storia urbana negli anni Cinquanta</w:t>
      </w:r>
      <w:r w:rsidRPr="00F731B7">
        <w:rPr>
          <w:iCs/>
        </w:rPr>
        <w:t xml:space="preserve">, in </w:t>
      </w:r>
      <w:r w:rsidRPr="00F731B7">
        <w:rPr>
          <w:i/>
          <w:iCs/>
        </w:rPr>
        <w:t>Città e regione. Questioni di metodo e percorsi di ricerca</w:t>
      </w:r>
      <w:r w:rsidRPr="00F731B7">
        <w:rPr>
          <w:iCs/>
        </w:rPr>
        <w:t xml:space="preserve">, a cura di F. Bartolini e S. Betti, </w:t>
      </w:r>
      <w:proofErr w:type="spellStart"/>
      <w:r w:rsidRPr="00F731B7">
        <w:rPr>
          <w:iCs/>
        </w:rPr>
        <w:t>Eum</w:t>
      </w:r>
      <w:proofErr w:type="spellEnd"/>
      <w:r w:rsidRPr="00F731B7">
        <w:rPr>
          <w:iCs/>
        </w:rPr>
        <w:t>, Macerata 2012, pp. 129-149.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  <w:iCs/>
        </w:rPr>
        <w:t>Città e nazione</w:t>
      </w:r>
      <w:r w:rsidRPr="00F731B7">
        <w:rPr>
          <w:iCs/>
        </w:rPr>
        <w:t xml:space="preserve">, in </w:t>
      </w:r>
      <w:r w:rsidRPr="00F731B7">
        <w:rPr>
          <w:i/>
          <w:iCs/>
        </w:rPr>
        <w:t>Con gli occhi di Gramsci. Letture del Risorgimento</w:t>
      </w:r>
      <w:r w:rsidRPr="00F731B7">
        <w:rPr>
          <w:iCs/>
        </w:rPr>
        <w:t>, a cura di F. Rocchetti, Carocci, Roma 2011, pp. 77-89.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  <w:iCs/>
        </w:rPr>
        <w:t>Le città</w:t>
      </w:r>
      <w:r w:rsidRPr="00F731B7">
        <w:rPr>
          <w:iCs/>
        </w:rPr>
        <w:t xml:space="preserve">, in </w:t>
      </w:r>
      <w:r w:rsidRPr="00F731B7">
        <w:rPr>
          <w:i/>
          <w:iCs/>
        </w:rPr>
        <w:t>L’unificazione italiana</w:t>
      </w:r>
      <w:r w:rsidRPr="00F731B7">
        <w:rPr>
          <w:iCs/>
        </w:rPr>
        <w:t xml:space="preserve">, a cura di G. Sabbatucci e V. </w:t>
      </w:r>
      <w:proofErr w:type="spellStart"/>
      <w:r w:rsidRPr="00F731B7">
        <w:rPr>
          <w:iCs/>
        </w:rPr>
        <w:t>Vidotto</w:t>
      </w:r>
      <w:proofErr w:type="spellEnd"/>
      <w:r w:rsidRPr="00F731B7">
        <w:rPr>
          <w:iCs/>
        </w:rPr>
        <w:t>, Istituto della Enciclopedia Italiana, Roma 2011, pp. 595-613.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Condizioni di vita e identità sociali: nascita di una metropoli</w:t>
      </w:r>
      <w:r w:rsidRPr="00F731B7">
        <w:t xml:space="preserve"> e </w:t>
      </w:r>
      <w:r w:rsidRPr="00F731B7">
        <w:rPr>
          <w:i/>
        </w:rPr>
        <w:t>Gli intellettuali tra Stato e società: la modernizzazione della vita culturale</w:t>
      </w:r>
      <w:r w:rsidRPr="00F731B7">
        <w:rPr>
          <w:iCs/>
        </w:rPr>
        <w:t>,</w:t>
      </w:r>
      <w:r w:rsidRPr="00F731B7">
        <w:t xml:space="preserve"> in </w:t>
      </w:r>
      <w:r w:rsidRPr="00F731B7">
        <w:rPr>
          <w:i/>
        </w:rPr>
        <w:t>Roma capitale</w:t>
      </w:r>
      <w:r w:rsidRPr="00F731B7">
        <w:t xml:space="preserve">, a cura di V. </w:t>
      </w:r>
      <w:proofErr w:type="spellStart"/>
      <w:r w:rsidRPr="00F731B7">
        <w:t>Vidotto</w:t>
      </w:r>
      <w:proofErr w:type="spellEnd"/>
      <w:r w:rsidRPr="00F731B7">
        <w:t>, Laterza, Roma-Bari 2002, pp. 3-36, 415-450.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Gloria e rimpianto. L’evoluzione delle epigrafi</w:t>
      </w:r>
      <w:r w:rsidRPr="00F731B7">
        <w:t xml:space="preserve">, in </w:t>
      </w:r>
      <w:r w:rsidRPr="00F731B7">
        <w:rPr>
          <w:i/>
        </w:rPr>
        <w:t>La memoria perduta. I monumenti ai caduti della Grande Guerra a Roma e nel Lazio</w:t>
      </w:r>
      <w:r w:rsidRPr="00F731B7">
        <w:t xml:space="preserve">, a cura di V. </w:t>
      </w:r>
      <w:proofErr w:type="spellStart"/>
      <w:r w:rsidRPr="00F731B7">
        <w:t>Vidotto</w:t>
      </w:r>
      <w:proofErr w:type="spellEnd"/>
      <w:r w:rsidRPr="00F731B7">
        <w:t xml:space="preserve">, B. Tobia, C. Brice, </w:t>
      </w:r>
      <w:proofErr w:type="spellStart"/>
      <w:r w:rsidRPr="00F731B7">
        <w:t>Argos</w:t>
      </w:r>
      <w:proofErr w:type="spellEnd"/>
      <w:r w:rsidRPr="00F731B7">
        <w:t>, Roma 1998, pp. 53-63.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9F0F5E" w:rsidRDefault="00213370" w:rsidP="00213370">
      <w:pPr>
        <w:spacing w:line="360" w:lineRule="auto"/>
        <w:jc w:val="both"/>
        <w:rPr>
          <w:i/>
          <w:iCs/>
          <w:u w:val="single"/>
        </w:rPr>
      </w:pPr>
      <w:r w:rsidRPr="009F0F5E">
        <w:rPr>
          <w:i/>
          <w:iCs/>
          <w:u w:val="single"/>
        </w:rPr>
        <w:lastRenderedPageBreak/>
        <w:t>Articoli in riviste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  <w:iCs/>
        </w:rPr>
        <w:t>«Terra di nessuno». Modelli e retoriche della Terza Italia negli anni Settanta</w:t>
      </w:r>
      <w:r w:rsidRPr="00F731B7">
        <w:rPr>
          <w:iCs/>
        </w:rPr>
        <w:t>, in «Proposte e ricerche», n. 67, 2011, Ancona, pp. 120-137.</w:t>
      </w:r>
    </w:p>
    <w:p w:rsidR="00213370" w:rsidRPr="00F731B7" w:rsidRDefault="00213370" w:rsidP="00213370">
      <w:pPr>
        <w:spacing w:line="360" w:lineRule="auto"/>
        <w:jc w:val="both"/>
        <w:rPr>
          <w:i/>
          <w:iCs/>
        </w:rPr>
      </w:pP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/>
          <w:iCs/>
        </w:rPr>
        <w:t>Architettura e fascismo. Temi e questioni interpretative</w:t>
      </w:r>
      <w:r w:rsidRPr="00F731B7">
        <w:rPr>
          <w:iCs/>
        </w:rPr>
        <w:t>, in «Passato e presente», n. 78, 2009, Franco Angeli, Milano, pp. 125-137.</w:t>
      </w:r>
    </w:p>
    <w:p w:rsidR="00213370" w:rsidRPr="00F731B7" w:rsidRDefault="00213370" w:rsidP="00213370">
      <w:pPr>
        <w:spacing w:line="360" w:lineRule="auto"/>
        <w:jc w:val="both"/>
        <w:rPr>
          <w:i/>
          <w:iCs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  <w:iCs/>
        </w:rPr>
        <w:t>La speculazione edilizia negli anni Cinquanta. Rappresentazioni e interpretazioni</w:t>
      </w:r>
      <w:r w:rsidRPr="00F731B7">
        <w:t xml:space="preserve">, in </w:t>
      </w:r>
      <w:r w:rsidRPr="00F731B7">
        <w:rPr>
          <w:i/>
          <w:iCs/>
        </w:rPr>
        <w:t>Città a confronto. Lo sviluppo edilizio a Roma e Milano nella seconda metà del Novecento</w:t>
      </w:r>
      <w:r w:rsidRPr="00F731B7">
        <w:t>, a cura di F. Bartolini, «Dimensioni e problemi della ricerca storica», n.1, 2006, Franco Angeli, Milano, pp. 201-207.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Dove abitano i funzionari ministeriali. Un contributo alla definizione di una mappa sociale di Roma tra le due guerre</w:t>
      </w:r>
      <w:r w:rsidRPr="00F731B7">
        <w:rPr>
          <w:iCs/>
        </w:rPr>
        <w:t xml:space="preserve">, in </w:t>
      </w:r>
      <w:r w:rsidRPr="00F731B7">
        <w:t>«Dimensioni e problemi della ricerca storica», n.1, 2005, Franco Angeli, Milano, pp. 150-155.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La Milano dei lumi e la Roma dei papi. Pietro e Alessandro Verri a confronto</w:t>
      </w:r>
      <w:r w:rsidRPr="00F731B7">
        <w:t>, in «Dimensioni e problemi della ricerca storica», n.1, 2004, Franco Angeli, Milano, pp. 155-169.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Una casa per gli impiegati statali. I finanziamenti pubblici alle cooperative edilizie romane nel primo dopoguerra</w:t>
      </w:r>
      <w:r w:rsidRPr="00F731B7">
        <w:t>, in «Roma moderna e contemporanea», gennaio-agosto 1999, Università Roma Tre, Roma, pp. 147-177.</w:t>
      </w:r>
    </w:p>
    <w:p w:rsidR="00213370" w:rsidRPr="00F731B7" w:rsidRDefault="00213370" w:rsidP="00213370">
      <w:pPr>
        <w:spacing w:line="360" w:lineRule="auto"/>
        <w:jc w:val="both"/>
        <w:rPr>
          <w:i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 xml:space="preserve">Roma nella scuola degli italiani. L’idea della città nei manuali di storia tra 1870 e </w:t>
      </w:r>
      <w:smartTag w:uri="urn:schemas-microsoft-com:office:smarttags" w:element="metricconverter">
        <w:smartTagPr>
          <w:attr w:name="ProductID" w:val="1915, in"/>
        </w:smartTagPr>
        <w:r w:rsidRPr="00F731B7">
          <w:rPr>
            <w:i/>
          </w:rPr>
          <w:t>1915</w:t>
        </w:r>
        <w:r w:rsidRPr="00F731B7">
          <w:t>, in</w:t>
        </w:r>
      </w:smartTag>
      <w:r w:rsidRPr="00F731B7">
        <w:t xml:space="preserve"> «Dimensioni e problemi della ricerca storica», n.1, 1996, Franco Angeli, Milano, pp. 127-162.</w:t>
      </w:r>
    </w:p>
    <w:p w:rsidR="00213370" w:rsidRPr="00F731B7" w:rsidRDefault="00213370" w:rsidP="00213370">
      <w:pPr>
        <w:spacing w:line="360" w:lineRule="auto"/>
        <w:jc w:val="both"/>
        <w:rPr>
          <w:i/>
          <w:iCs/>
        </w:rPr>
      </w:pPr>
    </w:p>
    <w:p w:rsidR="00213370" w:rsidRPr="0001227B" w:rsidRDefault="00213370" w:rsidP="00213370">
      <w:pPr>
        <w:spacing w:line="360" w:lineRule="auto"/>
        <w:jc w:val="both"/>
        <w:rPr>
          <w:iCs/>
          <w:u w:val="single"/>
          <w:lang w:val="en-US"/>
        </w:rPr>
      </w:pPr>
      <w:r w:rsidRPr="0001227B">
        <w:rPr>
          <w:i/>
          <w:iCs/>
          <w:u w:val="single"/>
          <w:lang w:val="en-US"/>
        </w:rPr>
        <w:t>Papers</w:t>
      </w:r>
    </w:p>
    <w:p w:rsidR="00213370" w:rsidRPr="00F731B7" w:rsidRDefault="00213370" w:rsidP="00213370">
      <w:pPr>
        <w:spacing w:line="360" w:lineRule="auto"/>
        <w:jc w:val="both"/>
        <w:rPr>
          <w:iCs/>
          <w:lang w:val="en-US"/>
        </w:rPr>
      </w:pPr>
    </w:p>
    <w:p w:rsidR="00213370" w:rsidRPr="00F731B7" w:rsidRDefault="00213370" w:rsidP="00213370">
      <w:pPr>
        <w:spacing w:line="360" w:lineRule="auto"/>
        <w:jc w:val="both"/>
        <w:rPr>
          <w:iCs/>
          <w:lang w:val="en-US"/>
        </w:rPr>
      </w:pPr>
      <w:r w:rsidRPr="00F731B7">
        <w:rPr>
          <w:iCs/>
          <w:lang w:val="en-US"/>
        </w:rPr>
        <w:t>Borgata</w:t>
      </w:r>
      <w:r w:rsidRPr="00F731B7">
        <w:rPr>
          <w:i/>
          <w:iCs/>
          <w:lang w:val="en-US"/>
        </w:rPr>
        <w:t xml:space="preserve"> and </w:t>
      </w:r>
      <w:proofErr w:type="spellStart"/>
      <w:r w:rsidRPr="00F731B7">
        <w:rPr>
          <w:iCs/>
          <w:lang w:val="en-US"/>
        </w:rPr>
        <w:t>Borgatari</w:t>
      </w:r>
      <w:proofErr w:type="spellEnd"/>
      <w:r w:rsidRPr="00F731B7">
        <w:rPr>
          <w:i/>
          <w:iCs/>
          <w:lang w:val="en-US"/>
        </w:rPr>
        <w:t>. Rome’s Edge in the XX Century</w:t>
      </w:r>
      <w:r w:rsidRPr="00F731B7">
        <w:rPr>
          <w:iCs/>
          <w:lang w:val="en-US"/>
        </w:rPr>
        <w:t xml:space="preserve">, in </w:t>
      </w:r>
      <w:r w:rsidRPr="00F731B7">
        <w:rPr>
          <w:i/>
          <w:iCs/>
          <w:lang w:val="en-US"/>
        </w:rPr>
        <w:t>Cities &amp; Societies in Comparative Perspective.</w:t>
      </w:r>
      <w:r w:rsidRPr="00F731B7">
        <w:rPr>
          <w:iCs/>
          <w:lang w:val="en-US"/>
        </w:rPr>
        <w:t xml:space="preserve"> </w:t>
      </w:r>
      <w:r w:rsidRPr="00F731B7">
        <w:rPr>
          <w:i/>
          <w:iCs/>
          <w:lang w:val="en-US"/>
        </w:rPr>
        <w:t>11</w:t>
      </w:r>
      <w:r w:rsidRPr="00F731B7">
        <w:rPr>
          <w:i/>
          <w:iCs/>
          <w:vertAlign w:val="superscript"/>
          <w:lang w:val="en-US"/>
        </w:rPr>
        <w:t>th</w:t>
      </w:r>
      <w:r w:rsidRPr="00F731B7">
        <w:rPr>
          <w:i/>
          <w:iCs/>
          <w:lang w:val="en-US"/>
        </w:rPr>
        <w:t xml:space="preserve"> International Conference on Urban History</w:t>
      </w:r>
      <w:r w:rsidRPr="00F731B7">
        <w:rPr>
          <w:iCs/>
          <w:lang w:val="en-US"/>
        </w:rPr>
        <w:t>, European Association for Urban History, University of Prague, Prague 2012 (pen-drive), pp. 1-7.</w:t>
      </w:r>
    </w:p>
    <w:p w:rsidR="00213370" w:rsidRPr="00F731B7" w:rsidRDefault="00213370" w:rsidP="00213370">
      <w:pPr>
        <w:spacing w:line="360" w:lineRule="auto"/>
        <w:jc w:val="both"/>
        <w:rPr>
          <w:iCs/>
          <w:lang w:val="en-US"/>
        </w:rPr>
      </w:pPr>
    </w:p>
    <w:p w:rsidR="00213370" w:rsidRPr="00F731B7" w:rsidRDefault="00213370" w:rsidP="00213370">
      <w:pPr>
        <w:spacing w:line="360" w:lineRule="auto"/>
        <w:jc w:val="both"/>
        <w:rPr>
          <w:iCs/>
          <w:lang w:val="en-US"/>
        </w:rPr>
      </w:pPr>
      <w:r w:rsidRPr="00F731B7">
        <w:rPr>
          <w:i/>
          <w:iCs/>
          <w:lang w:val="en-US"/>
        </w:rPr>
        <w:lastRenderedPageBreak/>
        <w:t xml:space="preserve">Urban History and Political Militancy. Rome in the 1950’s, </w:t>
      </w:r>
      <w:r w:rsidRPr="00F731B7">
        <w:rPr>
          <w:iCs/>
          <w:lang w:val="en-US"/>
        </w:rPr>
        <w:t>in</w:t>
      </w:r>
      <w:r w:rsidRPr="00F731B7">
        <w:rPr>
          <w:i/>
          <w:iCs/>
          <w:lang w:val="en-US"/>
        </w:rPr>
        <w:t xml:space="preserve"> City and Society in European History. 10</w:t>
      </w:r>
      <w:r w:rsidRPr="00F731B7">
        <w:rPr>
          <w:i/>
          <w:iCs/>
          <w:vertAlign w:val="superscript"/>
          <w:lang w:val="en-US"/>
        </w:rPr>
        <w:t>th</w:t>
      </w:r>
      <w:r w:rsidRPr="00F731B7">
        <w:rPr>
          <w:i/>
          <w:iCs/>
          <w:lang w:val="en-US"/>
        </w:rPr>
        <w:t xml:space="preserve"> International Conference on Urban History</w:t>
      </w:r>
      <w:r w:rsidRPr="00F731B7">
        <w:rPr>
          <w:iCs/>
          <w:lang w:val="en-US"/>
        </w:rPr>
        <w:t xml:space="preserve">, European Association for Urban History, </w:t>
      </w:r>
      <w:proofErr w:type="spellStart"/>
      <w:r w:rsidRPr="00F731B7">
        <w:rPr>
          <w:iCs/>
          <w:lang w:val="en-US"/>
        </w:rPr>
        <w:t>Universiteit</w:t>
      </w:r>
      <w:proofErr w:type="spellEnd"/>
      <w:r w:rsidRPr="00F731B7">
        <w:rPr>
          <w:iCs/>
          <w:lang w:val="en-US"/>
        </w:rPr>
        <w:t xml:space="preserve"> Gent, Gent 2010 (pen-drive), pp. 1-6.</w:t>
      </w:r>
    </w:p>
    <w:p w:rsidR="00213370" w:rsidRPr="00F731B7" w:rsidRDefault="00213370" w:rsidP="00213370">
      <w:pPr>
        <w:spacing w:line="360" w:lineRule="auto"/>
        <w:jc w:val="both"/>
        <w:rPr>
          <w:iCs/>
          <w:lang w:val="en-US"/>
        </w:rPr>
      </w:pPr>
    </w:p>
    <w:p w:rsidR="00213370" w:rsidRDefault="00213370" w:rsidP="00213370">
      <w:pPr>
        <w:spacing w:line="360" w:lineRule="auto"/>
        <w:jc w:val="both"/>
        <w:rPr>
          <w:rFonts w:eastAsiaTheme="minorHAnsi"/>
          <w:lang w:val="en-US" w:eastAsia="en-US"/>
        </w:rPr>
      </w:pPr>
      <w:r w:rsidRPr="00F731B7">
        <w:rPr>
          <w:iCs/>
          <w:lang w:val="en-US"/>
        </w:rPr>
        <w:t xml:space="preserve">(con B. </w:t>
      </w:r>
      <w:proofErr w:type="spellStart"/>
      <w:r w:rsidRPr="00F731B7">
        <w:rPr>
          <w:iCs/>
          <w:lang w:val="en-US"/>
        </w:rPr>
        <w:t>Bonomo</w:t>
      </w:r>
      <w:proofErr w:type="spellEnd"/>
      <w:r w:rsidRPr="00F731B7">
        <w:rPr>
          <w:iCs/>
          <w:lang w:val="en-US"/>
        </w:rPr>
        <w:t xml:space="preserve">), </w:t>
      </w:r>
      <w:r w:rsidRPr="00F731B7">
        <w:rPr>
          <w:i/>
          <w:iCs/>
          <w:lang w:val="en-US"/>
        </w:rPr>
        <w:t>Homes for working class and homes for civil servants: Rome between the wars</w:t>
      </w:r>
      <w:r w:rsidRPr="00F731B7">
        <w:rPr>
          <w:iCs/>
          <w:lang w:val="en-US"/>
        </w:rPr>
        <w:t xml:space="preserve">, in </w:t>
      </w:r>
      <w:r w:rsidRPr="00F731B7">
        <w:rPr>
          <w:rFonts w:eastAsiaTheme="minorHAnsi"/>
          <w:i/>
          <w:lang w:val="en-US" w:eastAsia="en-US"/>
        </w:rPr>
        <w:t>Urban Europe in Comparative Perspective. Eight International Conference on Urban History</w:t>
      </w:r>
      <w:r w:rsidRPr="00F731B7">
        <w:rPr>
          <w:rFonts w:eastAsiaTheme="minorHAnsi"/>
          <w:lang w:val="en-US" w:eastAsia="en-US"/>
        </w:rPr>
        <w:t xml:space="preserve">, </w:t>
      </w:r>
      <w:r w:rsidRPr="00F731B7">
        <w:rPr>
          <w:iCs/>
          <w:lang w:val="en-US"/>
        </w:rPr>
        <w:t xml:space="preserve">European Association for Urban History, </w:t>
      </w:r>
      <w:r w:rsidRPr="00F731B7">
        <w:rPr>
          <w:rFonts w:eastAsiaTheme="minorHAnsi"/>
          <w:lang w:val="en-US" w:eastAsia="en-US"/>
        </w:rPr>
        <w:t>Institute of Urban History, University of Stockholm, Stockholm 2007 (cd), pp. 1-6.</w:t>
      </w:r>
    </w:p>
    <w:p w:rsidR="00213370" w:rsidRDefault="00213370" w:rsidP="00213370">
      <w:pPr>
        <w:spacing w:line="360" w:lineRule="auto"/>
        <w:jc w:val="both"/>
        <w:rPr>
          <w:rFonts w:eastAsiaTheme="minorHAnsi"/>
          <w:lang w:val="en-US" w:eastAsia="en-US"/>
        </w:rPr>
      </w:pPr>
    </w:p>
    <w:p w:rsidR="00213370" w:rsidRPr="00DB75E5" w:rsidRDefault="00213370" w:rsidP="00213370">
      <w:pPr>
        <w:spacing w:line="360" w:lineRule="auto"/>
        <w:jc w:val="both"/>
        <w:rPr>
          <w:rFonts w:eastAsiaTheme="minorHAnsi"/>
          <w:i/>
          <w:u w:val="single"/>
          <w:lang w:eastAsia="en-US"/>
        </w:rPr>
      </w:pPr>
      <w:r w:rsidRPr="00DB75E5">
        <w:rPr>
          <w:rFonts w:eastAsiaTheme="minorHAnsi"/>
          <w:i/>
          <w:u w:val="single"/>
          <w:lang w:eastAsia="en-US"/>
        </w:rPr>
        <w:t>Curatele</w:t>
      </w:r>
    </w:p>
    <w:p w:rsidR="00213370" w:rsidRPr="00DB75E5" w:rsidRDefault="00213370" w:rsidP="00213370">
      <w:pPr>
        <w:spacing w:line="360" w:lineRule="auto"/>
        <w:jc w:val="both"/>
        <w:rPr>
          <w:rFonts w:eastAsiaTheme="minorHAnsi"/>
          <w:i/>
          <w:u w:val="single"/>
          <w:lang w:eastAsia="en-US"/>
        </w:rPr>
      </w:pPr>
    </w:p>
    <w:p w:rsidR="00213370" w:rsidRDefault="00213370" w:rsidP="00213370">
      <w:pPr>
        <w:spacing w:line="360" w:lineRule="auto"/>
        <w:jc w:val="both"/>
        <w:rPr>
          <w:iCs/>
        </w:rPr>
      </w:pPr>
      <w:r w:rsidRPr="005153D2">
        <w:rPr>
          <w:iCs/>
        </w:rPr>
        <w:t>(con B. Bonomo e F. Socrate)</w:t>
      </w:r>
      <w:r>
        <w:rPr>
          <w:i/>
          <w:iCs/>
        </w:rPr>
        <w:t xml:space="preserve"> </w:t>
      </w:r>
      <w:r w:rsidRPr="00F731B7">
        <w:rPr>
          <w:i/>
          <w:iCs/>
        </w:rPr>
        <w:t xml:space="preserve">Lo spazio della storia. Studi per Vittorio </w:t>
      </w:r>
      <w:proofErr w:type="spellStart"/>
      <w:r w:rsidRPr="00F731B7">
        <w:rPr>
          <w:i/>
          <w:iCs/>
        </w:rPr>
        <w:t>Vidotto</w:t>
      </w:r>
      <w:proofErr w:type="spellEnd"/>
      <w:r w:rsidRPr="00F731B7">
        <w:rPr>
          <w:iCs/>
        </w:rPr>
        <w:t>, Laterza, Roma-Bari 2013</w:t>
      </w:r>
      <w:r>
        <w:rPr>
          <w:iCs/>
        </w:rPr>
        <w:t>.</w:t>
      </w:r>
    </w:p>
    <w:p w:rsidR="00213370" w:rsidRDefault="00213370" w:rsidP="00213370">
      <w:pPr>
        <w:spacing w:line="360" w:lineRule="auto"/>
        <w:jc w:val="both"/>
        <w:rPr>
          <w:iCs/>
        </w:rPr>
      </w:pPr>
    </w:p>
    <w:p w:rsidR="00213370" w:rsidRPr="0001227B" w:rsidRDefault="00213370" w:rsidP="00213370">
      <w:pPr>
        <w:spacing w:line="360" w:lineRule="auto"/>
        <w:jc w:val="both"/>
        <w:rPr>
          <w:rFonts w:eastAsiaTheme="minorHAnsi"/>
          <w:lang w:eastAsia="en-US"/>
        </w:rPr>
      </w:pPr>
      <w:r w:rsidRPr="005153D2">
        <w:rPr>
          <w:iCs/>
        </w:rPr>
        <w:t xml:space="preserve">(con </w:t>
      </w:r>
      <w:r>
        <w:rPr>
          <w:iCs/>
        </w:rPr>
        <w:t>S. Betti</w:t>
      </w:r>
      <w:r w:rsidRPr="005153D2">
        <w:rPr>
          <w:iCs/>
        </w:rPr>
        <w:t>)</w:t>
      </w:r>
      <w:r>
        <w:rPr>
          <w:i/>
          <w:iCs/>
        </w:rPr>
        <w:t xml:space="preserve"> </w:t>
      </w:r>
      <w:r w:rsidRPr="00F731B7">
        <w:rPr>
          <w:i/>
          <w:iCs/>
        </w:rPr>
        <w:t>Città e regione. Questioni di metodo e percorsi di ricerca</w:t>
      </w:r>
      <w:r w:rsidRPr="00F731B7">
        <w:rPr>
          <w:iCs/>
        </w:rPr>
        <w:t xml:space="preserve">, </w:t>
      </w:r>
      <w:proofErr w:type="spellStart"/>
      <w:r w:rsidRPr="00F731B7">
        <w:rPr>
          <w:iCs/>
        </w:rPr>
        <w:t>Eum</w:t>
      </w:r>
      <w:proofErr w:type="spellEnd"/>
      <w:r w:rsidRPr="00F731B7">
        <w:rPr>
          <w:iCs/>
        </w:rPr>
        <w:t>, Macerata 2012</w:t>
      </w:r>
      <w:r>
        <w:rPr>
          <w:iCs/>
        </w:rPr>
        <w:t>.</w:t>
      </w:r>
    </w:p>
    <w:p w:rsidR="00213370" w:rsidRPr="0001227B" w:rsidRDefault="00213370" w:rsidP="00213370">
      <w:pPr>
        <w:spacing w:line="360" w:lineRule="auto"/>
        <w:jc w:val="both"/>
        <w:rPr>
          <w:rFonts w:eastAsiaTheme="minorHAnsi"/>
          <w:lang w:eastAsia="en-US"/>
        </w:rPr>
      </w:pPr>
    </w:p>
    <w:p w:rsidR="00213370" w:rsidRPr="0001227B" w:rsidRDefault="00213370" w:rsidP="00213370">
      <w:pPr>
        <w:spacing w:line="360" w:lineRule="auto"/>
        <w:jc w:val="both"/>
        <w:rPr>
          <w:i/>
          <w:u w:val="single"/>
        </w:rPr>
      </w:pPr>
      <w:r w:rsidRPr="0001227B">
        <w:rPr>
          <w:i/>
          <w:u w:val="single"/>
        </w:rPr>
        <w:t>Voci enciclopediche e testi divulgativi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Germania-storia</w:t>
      </w:r>
      <w:r w:rsidRPr="00F731B7">
        <w:t xml:space="preserve">, </w:t>
      </w:r>
      <w:r w:rsidRPr="00F731B7">
        <w:rPr>
          <w:i/>
        </w:rPr>
        <w:t>Gran Bretagna-storia</w:t>
      </w:r>
      <w:r w:rsidRPr="00F731B7">
        <w:t xml:space="preserve">, </w:t>
      </w:r>
      <w:r w:rsidRPr="00F731B7">
        <w:rPr>
          <w:i/>
        </w:rPr>
        <w:t>Grecia-storia</w:t>
      </w:r>
      <w:r w:rsidRPr="00F731B7">
        <w:t xml:space="preserve">, </w:t>
      </w:r>
      <w:r w:rsidRPr="00F731B7">
        <w:rPr>
          <w:i/>
        </w:rPr>
        <w:t>Norvegia-storia</w:t>
      </w:r>
      <w:r w:rsidRPr="00F731B7">
        <w:t xml:space="preserve">, </w:t>
      </w:r>
      <w:r w:rsidRPr="00F731B7">
        <w:rPr>
          <w:i/>
        </w:rPr>
        <w:t>Paesi Bassi-storia</w:t>
      </w:r>
      <w:r w:rsidRPr="00F731B7">
        <w:t xml:space="preserve">, </w:t>
      </w:r>
      <w:r w:rsidRPr="00F731B7">
        <w:rPr>
          <w:i/>
        </w:rPr>
        <w:t>Portogallo-storia</w:t>
      </w:r>
      <w:r w:rsidRPr="00F731B7">
        <w:t xml:space="preserve">, </w:t>
      </w:r>
      <w:r w:rsidRPr="00F731B7">
        <w:rPr>
          <w:i/>
        </w:rPr>
        <w:t>Spagna-storia</w:t>
      </w:r>
      <w:r w:rsidRPr="00F731B7">
        <w:t xml:space="preserve">, </w:t>
      </w:r>
      <w:r w:rsidRPr="00F731B7">
        <w:rPr>
          <w:i/>
        </w:rPr>
        <w:t>Svezia-storia</w:t>
      </w:r>
      <w:r w:rsidRPr="00F731B7">
        <w:t xml:space="preserve">, </w:t>
      </w:r>
      <w:r w:rsidRPr="00F731B7">
        <w:rPr>
          <w:i/>
        </w:rPr>
        <w:t>Vaticano-storia</w:t>
      </w:r>
      <w:r w:rsidRPr="00F731B7">
        <w:t xml:space="preserve"> in </w:t>
      </w:r>
      <w:r w:rsidRPr="00F731B7">
        <w:rPr>
          <w:i/>
          <w:iCs/>
        </w:rPr>
        <w:t>Enciclopedia italiana di scienze, lettere ed arti. XXI secolo. Settima appendice</w:t>
      </w:r>
      <w:r w:rsidRPr="00F731B7">
        <w:t xml:space="preserve">, Istituto dell’enciclopedia italiana, Roma 2007. 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/>
        </w:rPr>
        <w:t>Sandro Pertini</w:t>
      </w:r>
      <w:r w:rsidRPr="00F731B7">
        <w:t xml:space="preserve">, </w:t>
      </w:r>
      <w:r w:rsidRPr="00F731B7">
        <w:rPr>
          <w:i/>
        </w:rPr>
        <w:t>Francesco Cossiga</w:t>
      </w:r>
      <w:r w:rsidRPr="00F731B7">
        <w:t xml:space="preserve">, </w:t>
      </w:r>
      <w:r w:rsidRPr="00F731B7">
        <w:rPr>
          <w:i/>
        </w:rPr>
        <w:t>Oscar Luigi Scalfaro</w:t>
      </w:r>
      <w:r w:rsidRPr="00F731B7">
        <w:t xml:space="preserve">, in </w:t>
      </w:r>
      <w:r w:rsidRPr="00F731B7">
        <w:rPr>
          <w:i/>
        </w:rPr>
        <w:t>I presidenti: da Enrico De Nicola a Carlo Azeglio Ciampi</w:t>
      </w:r>
      <w:r w:rsidRPr="00F731B7">
        <w:t xml:space="preserve">, a cura di S. </w:t>
      </w:r>
      <w:proofErr w:type="spellStart"/>
      <w:r w:rsidRPr="00F731B7">
        <w:t>Colarizi</w:t>
      </w:r>
      <w:proofErr w:type="spellEnd"/>
      <w:r w:rsidRPr="00F731B7">
        <w:t xml:space="preserve"> e G. Sabbatucci, De Agostini, Novara 2006.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DE3E61" w:rsidRDefault="00213370" w:rsidP="00213370">
      <w:pPr>
        <w:spacing w:line="360" w:lineRule="auto"/>
        <w:jc w:val="both"/>
        <w:rPr>
          <w:i/>
          <w:u w:val="single"/>
        </w:rPr>
      </w:pPr>
      <w:r w:rsidRPr="00DE3E61">
        <w:rPr>
          <w:i/>
          <w:u w:val="single"/>
        </w:rPr>
        <w:t>Recensioni</w:t>
      </w:r>
    </w:p>
    <w:p w:rsidR="00213370" w:rsidRPr="00F731B7" w:rsidRDefault="00213370" w:rsidP="00213370">
      <w:pPr>
        <w:spacing w:line="360" w:lineRule="auto"/>
        <w:jc w:val="both"/>
        <w:rPr>
          <w:i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t xml:space="preserve">I. </w:t>
      </w:r>
      <w:proofErr w:type="spellStart"/>
      <w:r w:rsidRPr="00F731B7">
        <w:t>Insolera</w:t>
      </w:r>
      <w:proofErr w:type="spellEnd"/>
      <w:r w:rsidRPr="00F731B7">
        <w:t xml:space="preserve">, </w:t>
      </w:r>
      <w:r w:rsidRPr="00F731B7">
        <w:rPr>
          <w:i/>
        </w:rPr>
        <w:t>Roma moderna. Da Napoleone I al XXI secolo</w:t>
      </w:r>
      <w:r w:rsidRPr="00F731B7">
        <w:t xml:space="preserve">, in «Planning </w:t>
      </w:r>
      <w:proofErr w:type="spellStart"/>
      <w:r w:rsidRPr="00F731B7">
        <w:t>Perspectives</w:t>
      </w:r>
      <w:proofErr w:type="spellEnd"/>
      <w:r w:rsidRPr="00F731B7">
        <w:t>», 27: 3, 2012, pp. 487-488.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t xml:space="preserve">C. </w:t>
      </w:r>
      <w:proofErr w:type="spellStart"/>
      <w:r w:rsidRPr="00F731B7">
        <w:t>Dau</w:t>
      </w:r>
      <w:proofErr w:type="spellEnd"/>
      <w:r w:rsidRPr="00F731B7">
        <w:t xml:space="preserve"> Novelli, </w:t>
      </w:r>
      <w:r w:rsidRPr="00F731B7">
        <w:rPr>
          <w:i/>
        </w:rPr>
        <w:t>La città nazionale. Roma capitale di una nuova élite (1870-1915)</w:t>
      </w:r>
      <w:r w:rsidRPr="00F731B7">
        <w:t>, in «Il mestiere di storico», 1, 2012, p. 180.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Cs/>
        </w:rPr>
        <w:t xml:space="preserve"> 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lastRenderedPageBreak/>
        <w:t xml:space="preserve">M. </w:t>
      </w:r>
      <w:proofErr w:type="spellStart"/>
      <w:r w:rsidRPr="00F731B7">
        <w:t>Gervasoni</w:t>
      </w:r>
      <w:proofErr w:type="spellEnd"/>
      <w:r w:rsidRPr="00F731B7">
        <w:t xml:space="preserve">, </w:t>
      </w:r>
      <w:r w:rsidRPr="00F731B7">
        <w:rPr>
          <w:i/>
        </w:rPr>
        <w:t>Storia degli anni Ottanta. Quando eravamo moderni</w:t>
      </w:r>
      <w:r w:rsidRPr="00F731B7">
        <w:t xml:space="preserve">, in </w:t>
      </w:r>
      <w:r w:rsidRPr="00F731B7">
        <w:rPr>
          <w:iCs/>
        </w:rPr>
        <w:t>«Officina della Storia», n. 6, 2011, rivista on line.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iCs/>
        </w:rPr>
        <w:t xml:space="preserve">C. Brice, </w:t>
      </w:r>
      <w:r w:rsidRPr="00F731B7">
        <w:rPr>
          <w:i/>
          <w:iCs/>
        </w:rPr>
        <w:t>Storia di Roma e dei Romani da Napoleone ai nostri giorni</w:t>
      </w:r>
      <w:r w:rsidRPr="00F731B7">
        <w:rPr>
          <w:iCs/>
        </w:rPr>
        <w:t xml:space="preserve">, in </w:t>
      </w:r>
      <w:r w:rsidRPr="00F731B7">
        <w:t>«Il mestiere di storico», n. 2, 2010, p. 158.</w:t>
      </w:r>
    </w:p>
    <w:p w:rsidR="00213370" w:rsidRPr="00F731B7" w:rsidRDefault="00213370" w:rsidP="00213370">
      <w:pPr>
        <w:spacing w:line="360" w:lineRule="auto"/>
        <w:jc w:val="both"/>
        <w:rPr>
          <w:iCs/>
        </w:rPr>
      </w:pPr>
      <w:r w:rsidRPr="00F731B7">
        <w:rPr>
          <w:iCs/>
        </w:rPr>
        <w:t xml:space="preserve"> </w:t>
      </w:r>
    </w:p>
    <w:p w:rsidR="00213370" w:rsidRPr="00F731B7" w:rsidRDefault="00213370" w:rsidP="00213370">
      <w:pPr>
        <w:spacing w:line="360" w:lineRule="auto"/>
        <w:jc w:val="both"/>
      </w:pPr>
      <w:r w:rsidRPr="00F731B7">
        <w:t xml:space="preserve">C.G. </w:t>
      </w:r>
      <w:proofErr w:type="spellStart"/>
      <w:r w:rsidRPr="00F731B7">
        <w:t>Lacaita</w:t>
      </w:r>
      <w:proofErr w:type="spellEnd"/>
      <w:r w:rsidRPr="00F731B7">
        <w:t xml:space="preserve">, M. </w:t>
      </w:r>
      <w:proofErr w:type="spellStart"/>
      <w:r w:rsidRPr="00F731B7">
        <w:t>Punzo</w:t>
      </w:r>
      <w:proofErr w:type="spellEnd"/>
      <w:r w:rsidRPr="00F731B7">
        <w:t xml:space="preserve"> (a cura di), </w:t>
      </w:r>
      <w:r w:rsidRPr="00F731B7">
        <w:rPr>
          <w:i/>
        </w:rPr>
        <w:t>Milano. Anni Sessanta. Dagli esordi del centro-sinistra alla contestazione</w:t>
      </w:r>
      <w:r w:rsidRPr="00F731B7">
        <w:t>, in «Officina della Storia», n. 2, 2009, rivista on line.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bCs/>
          <w:iCs/>
        </w:rPr>
        <w:t xml:space="preserve">J. </w:t>
      </w:r>
      <w:proofErr w:type="spellStart"/>
      <w:r w:rsidRPr="00F731B7">
        <w:rPr>
          <w:bCs/>
          <w:iCs/>
        </w:rPr>
        <w:t>Boudard</w:t>
      </w:r>
      <w:proofErr w:type="spellEnd"/>
      <w:r w:rsidRPr="00F731B7">
        <w:rPr>
          <w:bCs/>
          <w:iCs/>
        </w:rPr>
        <w:t xml:space="preserve">, </w:t>
      </w:r>
      <w:proofErr w:type="spellStart"/>
      <w:r w:rsidRPr="00F731B7">
        <w:rPr>
          <w:bCs/>
          <w:i/>
          <w:iCs/>
        </w:rPr>
        <w:t>Aspects</w:t>
      </w:r>
      <w:proofErr w:type="spellEnd"/>
      <w:r w:rsidRPr="00F731B7">
        <w:rPr>
          <w:bCs/>
          <w:i/>
          <w:iCs/>
        </w:rPr>
        <w:t xml:space="preserve"> </w:t>
      </w:r>
      <w:proofErr w:type="spellStart"/>
      <w:r w:rsidRPr="00F731B7">
        <w:rPr>
          <w:bCs/>
          <w:i/>
          <w:iCs/>
        </w:rPr>
        <w:t>sociaux</w:t>
      </w:r>
      <w:proofErr w:type="spellEnd"/>
      <w:r w:rsidRPr="00F731B7">
        <w:rPr>
          <w:bCs/>
          <w:i/>
          <w:iCs/>
        </w:rPr>
        <w:t xml:space="preserve"> et </w:t>
      </w:r>
      <w:proofErr w:type="spellStart"/>
      <w:r w:rsidRPr="00F731B7">
        <w:rPr>
          <w:bCs/>
          <w:i/>
          <w:iCs/>
        </w:rPr>
        <w:t>politiques</w:t>
      </w:r>
      <w:proofErr w:type="spellEnd"/>
      <w:r w:rsidRPr="00F731B7">
        <w:rPr>
          <w:bCs/>
          <w:i/>
          <w:iCs/>
        </w:rPr>
        <w:t xml:space="preserve"> de la Rome pontificale </w:t>
      </w:r>
      <w:proofErr w:type="spellStart"/>
      <w:r w:rsidRPr="00F731B7">
        <w:rPr>
          <w:bCs/>
          <w:i/>
          <w:iCs/>
        </w:rPr>
        <w:t>au</w:t>
      </w:r>
      <w:proofErr w:type="spellEnd"/>
      <w:r w:rsidRPr="00F731B7">
        <w:rPr>
          <w:bCs/>
          <w:i/>
          <w:iCs/>
        </w:rPr>
        <w:t xml:space="preserve"> XIX </w:t>
      </w:r>
      <w:proofErr w:type="spellStart"/>
      <w:r w:rsidRPr="00F731B7">
        <w:rPr>
          <w:bCs/>
          <w:i/>
          <w:iCs/>
        </w:rPr>
        <w:t>siècle</w:t>
      </w:r>
      <w:proofErr w:type="spellEnd"/>
      <w:r w:rsidRPr="00F731B7">
        <w:rPr>
          <w:bCs/>
          <w:iCs/>
        </w:rPr>
        <w:t>,</w:t>
      </w:r>
      <w:r w:rsidRPr="00F731B7">
        <w:rPr>
          <w:iCs/>
        </w:rPr>
        <w:t xml:space="preserve"> in </w:t>
      </w:r>
      <w:r w:rsidRPr="00F731B7">
        <w:t>«Il mestiere di storico», n. 1, 2009, p. 123.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t xml:space="preserve">Mostra </w:t>
      </w:r>
      <w:r w:rsidRPr="00F731B7">
        <w:rPr>
          <w:i/>
        </w:rPr>
        <w:t>L’invenzione dei Fori Imperiali. Demolizioni e scavi: 1924-1940</w:t>
      </w:r>
      <w:r w:rsidRPr="00F731B7">
        <w:t xml:space="preserve">, </w:t>
      </w:r>
      <w:r w:rsidRPr="00F731B7">
        <w:rPr>
          <w:iCs/>
        </w:rPr>
        <w:t xml:space="preserve">in </w:t>
      </w:r>
      <w:r w:rsidRPr="00F731B7">
        <w:t>«Il mestiere di storico», n. 1, 2009, pp. 67-68.</w:t>
      </w:r>
    </w:p>
    <w:p w:rsidR="00213370" w:rsidRPr="00F731B7" w:rsidRDefault="00213370" w:rsidP="00213370">
      <w:pPr>
        <w:spacing w:line="360" w:lineRule="auto"/>
        <w:jc w:val="both"/>
        <w:rPr>
          <w:b/>
        </w:rPr>
      </w:pPr>
    </w:p>
    <w:p w:rsidR="00213370" w:rsidRPr="00F731B7" w:rsidRDefault="00213370" w:rsidP="00213370">
      <w:pPr>
        <w:spacing w:line="360" w:lineRule="auto"/>
        <w:jc w:val="both"/>
      </w:pPr>
      <w:r w:rsidRPr="00F731B7">
        <w:rPr>
          <w:lang w:val="en-US"/>
        </w:rPr>
        <w:t xml:space="preserve">D. </w:t>
      </w:r>
      <w:proofErr w:type="spellStart"/>
      <w:r w:rsidRPr="00F731B7">
        <w:rPr>
          <w:lang w:val="en-US"/>
        </w:rPr>
        <w:t>Bocquet</w:t>
      </w:r>
      <w:proofErr w:type="spellEnd"/>
      <w:r w:rsidRPr="00F731B7">
        <w:rPr>
          <w:lang w:val="en-US"/>
        </w:rPr>
        <w:t xml:space="preserve">, </w:t>
      </w:r>
      <w:r w:rsidRPr="00F731B7">
        <w:rPr>
          <w:i/>
          <w:lang w:val="en-US"/>
        </w:rPr>
        <w:t xml:space="preserve">Rome </w:t>
      </w:r>
      <w:proofErr w:type="spellStart"/>
      <w:r w:rsidRPr="00F731B7">
        <w:rPr>
          <w:i/>
          <w:lang w:val="en-US"/>
        </w:rPr>
        <w:t>ville</w:t>
      </w:r>
      <w:proofErr w:type="spellEnd"/>
      <w:r w:rsidRPr="00F731B7">
        <w:rPr>
          <w:i/>
          <w:lang w:val="en-US"/>
        </w:rPr>
        <w:t xml:space="preserve"> technique (1870-1925). </w:t>
      </w:r>
      <w:r w:rsidRPr="00F731B7">
        <w:rPr>
          <w:i/>
        </w:rPr>
        <w:t xml:space="preserve">Une </w:t>
      </w:r>
      <w:proofErr w:type="spellStart"/>
      <w:r w:rsidRPr="00F731B7">
        <w:rPr>
          <w:i/>
        </w:rPr>
        <w:t>modernisation</w:t>
      </w:r>
      <w:proofErr w:type="spellEnd"/>
      <w:r w:rsidRPr="00F731B7">
        <w:rPr>
          <w:i/>
        </w:rPr>
        <w:t xml:space="preserve"> </w:t>
      </w:r>
      <w:proofErr w:type="spellStart"/>
      <w:r w:rsidRPr="00F731B7">
        <w:rPr>
          <w:i/>
        </w:rPr>
        <w:t>conflictuelle</w:t>
      </w:r>
      <w:proofErr w:type="spellEnd"/>
      <w:r w:rsidRPr="00F731B7">
        <w:rPr>
          <w:i/>
        </w:rPr>
        <w:t xml:space="preserve"> de l'</w:t>
      </w:r>
      <w:proofErr w:type="spellStart"/>
      <w:r w:rsidRPr="00F731B7">
        <w:rPr>
          <w:i/>
        </w:rPr>
        <w:t>espace</w:t>
      </w:r>
      <w:proofErr w:type="spellEnd"/>
      <w:r w:rsidRPr="00F731B7">
        <w:rPr>
          <w:i/>
        </w:rPr>
        <w:t xml:space="preserve"> </w:t>
      </w:r>
      <w:proofErr w:type="spellStart"/>
      <w:r w:rsidRPr="00F731B7">
        <w:rPr>
          <w:i/>
        </w:rPr>
        <w:t>urbain</w:t>
      </w:r>
      <w:proofErr w:type="spellEnd"/>
      <w:r w:rsidRPr="00F731B7">
        <w:rPr>
          <w:color w:val="000000"/>
        </w:rPr>
        <w:t xml:space="preserve">, </w:t>
      </w:r>
      <w:r w:rsidRPr="00F731B7">
        <w:rPr>
          <w:iCs/>
        </w:rPr>
        <w:t xml:space="preserve">in </w:t>
      </w:r>
      <w:r w:rsidRPr="00F731B7">
        <w:t>«Il mestiere di storico», n. 1, 2008, p. 171.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Pr="00F731B7" w:rsidRDefault="00213370" w:rsidP="00213370">
      <w:pPr>
        <w:spacing w:line="360" w:lineRule="auto"/>
        <w:jc w:val="both"/>
      </w:pPr>
      <w:r w:rsidRPr="00F731B7">
        <w:t xml:space="preserve">M. Sinatra, </w:t>
      </w:r>
      <w:r w:rsidRPr="00F731B7">
        <w:rPr>
          <w:i/>
        </w:rPr>
        <w:t>La Garbatella a Roma 1920-1940</w:t>
      </w:r>
      <w:r w:rsidRPr="00F731B7">
        <w:t xml:space="preserve">, </w:t>
      </w:r>
      <w:r w:rsidRPr="00F731B7">
        <w:rPr>
          <w:iCs/>
        </w:rPr>
        <w:t xml:space="preserve">in </w:t>
      </w:r>
      <w:r w:rsidRPr="00F731B7">
        <w:t>«Il mestiere di storico», n. 1, 2007, p. 382.</w:t>
      </w:r>
    </w:p>
    <w:p w:rsidR="00213370" w:rsidRPr="00F731B7" w:rsidRDefault="00213370" w:rsidP="00213370">
      <w:pPr>
        <w:spacing w:line="360" w:lineRule="auto"/>
        <w:jc w:val="both"/>
      </w:pPr>
    </w:p>
    <w:p w:rsidR="00213370" w:rsidRDefault="00213370" w:rsidP="00213370">
      <w:pPr>
        <w:spacing w:line="360" w:lineRule="auto"/>
        <w:jc w:val="both"/>
      </w:pPr>
      <w:r w:rsidRPr="00F731B7">
        <w:t xml:space="preserve">F. De Pieri, </w:t>
      </w:r>
      <w:r w:rsidRPr="00F731B7">
        <w:rPr>
          <w:i/>
        </w:rPr>
        <w:t>Il controllo improbabile. Progetti urbani, burocrazie, decisioni in una città capitale dell’Ottocento</w:t>
      </w:r>
      <w:r w:rsidRPr="00F731B7">
        <w:t xml:space="preserve">, </w:t>
      </w:r>
      <w:r w:rsidRPr="00F731B7">
        <w:rPr>
          <w:iCs/>
        </w:rPr>
        <w:t xml:space="preserve">in </w:t>
      </w:r>
      <w:r w:rsidRPr="00F731B7">
        <w:t xml:space="preserve">«Il mestiere di storico», </w:t>
      </w:r>
      <w:r>
        <w:t>n. 1, 2006, p. 199.</w:t>
      </w:r>
    </w:p>
    <w:p w:rsidR="00185A56" w:rsidRDefault="00185A56"/>
    <w:sectPr w:rsidR="00185A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70"/>
    <w:rsid w:val="00185A56"/>
    <w:rsid w:val="0021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3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13370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21337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3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13370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21337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1</cp:revision>
  <dcterms:created xsi:type="dcterms:W3CDTF">2013-03-27T13:09:00Z</dcterms:created>
  <dcterms:modified xsi:type="dcterms:W3CDTF">2013-03-27T13:09:00Z</dcterms:modified>
</cp:coreProperties>
</file>