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5882" w:rsidRPr="00A75882" w:rsidRDefault="00A75882" w:rsidP="00A75882">
      <w:pPr>
        <w:jc w:val="center"/>
        <w:rPr>
          <w:b/>
          <w:color w:val="000000"/>
          <w:sz w:val="20"/>
          <w:szCs w:val="20"/>
          <w:lang w:val="it-IT"/>
        </w:rPr>
      </w:pPr>
      <w:r w:rsidRPr="00A75882">
        <w:rPr>
          <w:b/>
          <w:color w:val="000000"/>
          <w:sz w:val="20"/>
          <w:szCs w:val="20"/>
          <w:lang w:val="it-IT"/>
        </w:rPr>
        <w:t>Presentismo e teoria della relatività</w:t>
      </w:r>
    </w:p>
    <w:p w:rsidR="00A75882" w:rsidRDefault="004416BA" w:rsidP="00A75882">
      <w:pPr>
        <w:jc w:val="center"/>
        <w:rPr>
          <w:color w:val="000000"/>
          <w:sz w:val="20"/>
          <w:szCs w:val="20"/>
          <w:lang w:val="it-IT"/>
        </w:rPr>
      </w:pPr>
      <w:r>
        <w:rPr>
          <w:color w:val="000000"/>
          <w:sz w:val="20"/>
          <w:szCs w:val="20"/>
          <w:lang w:val="it-IT"/>
        </w:rPr>
        <w:t>Emiliano Boccardi</w:t>
      </w:r>
    </w:p>
    <w:p w:rsidR="004416BA" w:rsidRDefault="004416BA" w:rsidP="00A75882">
      <w:pPr>
        <w:jc w:val="center"/>
        <w:rPr>
          <w:color w:val="000000"/>
          <w:sz w:val="20"/>
          <w:szCs w:val="20"/>
          <w:lang w:val="it-IT"/>
        </w:rPr>
      </w:pPr>
      <w:r>
        <w:rPr>
          <w:color w:val="000000"/>
          <w:sz w:val="20"/>
          <w:szCs w:val="20"/>
          <w:lang w:val="it-IT"/>
        </w:rPr>
        <w:t>Università di Venezia</w:t>
      </w:r>
    </w:p>
    <w:p w:rsidR="004416BA" w:rsidRPr="00A75882" w:rsidRDefault="004416BA" w:rsidP="00A75882">
      <w:pPr>
        <w:jc w:val="center"/>
        <w:rPr>
          <w:color w:val="000000"/>
          <w:sz w:val="20"/>
          <w:szCs w:val="20"/>
          <w:lang w:val="it-IT"/>
        </w:rPr>
      </w:pPr>
      <w:r>
        <w:rPr>
          <w:color w:val="000000"/>
          <w:sz w:val="20"/>
          <w:szCs w:val="20"/>
          <w:lang w:val="it-IT"/>
        </w:rPr>
        <w:t>ABSTRACT</w:t>
      </w:r>
    </w:p>
    <w:p w:rsidR="00D8612E" w:rsidRPr="00D8612E" w:rsidRDefault="00D8612E" w:rsidP="00D8612E">
      <w:pPr>
        <w:jc w:val="both"/>
        <w:rPr>
          <w:color w:val="000000"/>
          <w:sz w:val="20"/>
          <w:szCs w:val="20"/>
          <w:lang w:val="it-IT"/>
        </w:rPr>
      </w:pPr>
      <w:r w:rsidRPr="00A75882">
        <w:rPr>
          <w:color w:val="000000"/>
          <w:sz w:val="20"/>
          <w:szCs w:val="20"/>
          <w:lang w:val="it-IT"/>
        </w:rPr>
        <w:tab/>
      </w:r>
      <w:r w:rsidR="00EB2B00" w:rsidRPr="00D8612E">
        <w:rPr>
          <w:color w:val="000000"/>
          <w:sz w:val="20"/>
          <w:szCs w:val="20"/>
          <w:lang w:val="it-IT"/>
        </w:rPr>
        <w:t>Vi sono molte buone ragioni (sia di ordine fenomenologico che di ordine metafisico) per credere che il fluire del tempo sia un fatto</w:t>
      </w:r>
      <w:r w:rsidR="001A540F" w:rsidRPr="00D8612E">
        <w:rPr>
          <w:color w:val="000000"/>
          <w:sz w:val="20"/>
          <w:szCs w:val="20"/>
          <w:lang w:val="it-IT"/>
        </w:rPr>
        <w:t xml:space="preserve"> oggettivo: che non dipenda</w:t>
      </w:r>
      <w:r w:rsidR="00EB2B00" w:rsidRPr="00D8612E">
        <w:rPr>
          <w:color w:val="000000"/>
          <w:sz w:val="20"/>
          <w:szCs w:val="20"/>
          <w:lang w:val="it-IT"/>
        </w:rPr>
        <w:t xml:space="preserve"> in alcun modo dalla nostra capacità di percepirlo o rappresentarlo. Tuttavia, entro la pri</w:t>
      </w:r>
      <w:r w:rsidR="001A540F" w:rsidRPr="00D8612E">
        <w:rPr>
          <w:color w:val="000000"/>
          <w:sz w:val="20"/>
          <w:szCs w:val="20"/>
          <w:lang w:val="it-IT"/>
        </w:rPr>
        <w:t>ma metà del secolo scorso, molti</w:t>
      </w:r>
      <w:r w:rsidR="00EB2B00" w:rsidRPr="00D8612E">
        <w:rPr>
          <w:color w:val="000000"/>
          <w:sz w:val="20"/>
          <w:szCs w:val="20"/>
          <w:lang w:val="it-IT"/>
        </w:rPr>
        <w:t>, se non la maggior parte degli scienziati e dei fil</w:t>
      </w:r>
      <w:r w:rsidR="001A540F" w:rsidRPr="00D8612E">
        <w:rPr>
          <w:color w:val="000000"/>
          <w:sz w:val="20"/>
          <w:szCs w:val="20"/>
          <w:lang w:val="it-IT"/>
        </w:rPr>
        <w:t>osofi di orientamento analitico si sono convinti del contrario. Questo fatto piuttosto sorprendente è legato principalmente alla rapida diffusione e accettazione della teoria della relatività ristretta di Einstein. Dopo il noto intervento</w:t>
      </w:r>
      <w:r w:rsidR="00F270D6" w:rsidRPr="00D8612E">
        <w:rPr>
          <w:color w:val="000000"/>
          <w:sz w:val="20"/>
          <w:szCs w:val="20"/>
          <w:lang w:val="it-IT"/>
        </w:rPr>
        <w:t xml:space="preserve"> di </w:t>
      </w:r>
      <w:proofErr w:type="spellStart"/>
      <w:r w:rsidR="00F270D6" w:rsidRPr="00D8612E">
        <w:rPr>
          <w:color w:val="000000"/>
          <w:sz w:val="20"/>
          <w:szCs w:val="20"/>
          <w:lang w:val="it-IT"/>
        </w:rPr>
        <w:t>Minkow</w:t>
      </w:r>
      <w:r w:rsidR="001A540F" w:rsidRPr="00D8612E">
        <w:rPr>
          <w:color w:val="000000"/>
          <w:sz w:val="20"/>
          <w:szCs w:val="20"/>
          <w:lang w:val="it-IT"/>
        </w:rPr>
        <w:t>ski</w:t>
      </w:r>
      <w:proofErr w:type="spellEnd"/>
      <w:r w:rsidR="001A540F" w:rsidRPr="00D8612E">
        <w:rPr>
          <w:color w:val="000000"/>
          <w:sz w:val="20"/>
          <w:szCs w:val="20"/>
          <w:lang w:val="it-IT"/>
        </w:rPr>
        <w:t xml:space="preserve"> a Colonia (1908), </w:t>
      </w:r>
      <w:r w:rsidR="00F6006F">
        <w:rPr>
          <w:color w:val="000000"/>
          <w:sz w:val="20"/>
          <w:szCs w:val="20"/>
          <w:lang w:val="it-IT"/>
        </w:rPr>
        <w:t xml:space="preserve">infatti, </w:t>
      </w:r>
      <w:r w:rsidR="001A540F" w:rsidRPr="00D8612E">
        <w:rPr>
          <w:color w:val="000000"/>
          <w:sz w:val="20"/>
          <w:szCs w:val="20"/>
          <w:lang w:val="it-IT"/>
        </w:rPr>
        <w:t xml:space="preserve">risultò subito chiaro che lo spaziotempo relativistico è essenzialmente inospitale all’idea che il tempo fluisca, poiché la </w:t>
      </w:r>
      <w:r w:rsidR="00F6006F">
        <w:rPr>
          <w:color w:val="000000"/>
          <w:sz w:val="20"/>
          <w:szCs w:val="20"/>
          <w:lang w:val="it-IT"/>
        </w:rPr>
        <w:t>sua geometria</w:t>
      </w:r>
      <w:r w:rsidR="00F270D6" w:rsidRPr="00D8612E">
        <w:rPr>
          <w:color w:val="000000"/>
          <w:sz w:val="20"/>
          <w:szCs w:val="20"/>
          <w:lang w:val="it-IT"/>
        </w:rPr>
        <w:t xml:space="preserve"> </w:t>
      </w:r>
      <w:r w:rsidR="001A540F" w:rsidRPr="00D8612E">
        <w:rPr>
          <w:color w:val="000000"/>
          <w:sz w:val="20"/>
          <w:szCs w:val="20"/>
          <w:lang w:val="it-IT"/>
        </w:rPr>
        <w:t>non ammette un’unica partizione in classi di eventi simultanei</w:t>
      </w:r>
      <w:r w:rsidR="005B1BA9" w:rsidRPr="00D8612E">
        <w:rPr>
          <w:color w:val="000000"/>
          <w:sz w:val="20"/>
          <w:szCs w:val="20"/>
          <w:lang w:val="it-IT"/>
        </w:rPr>
        <w:t xml:space="preserve"> (</w:t>
      </w:r>
      <w:r w:rsidR="005B1BA9" w:rsidRPr="00D8612E">
        <w:rPr>
          <w:i/>
          <w:color w:val="000000"/>
          <w:sz w:val="20"/>
          <w:szCs w:val="20"/>
          <w:lang w:val="it-IT"/>
        </w:rPr>
        <w:t>foliazione</w:t>
      </w:r>
      <w:r w:rsidR="005B1BA9" w:rsidRPr="00D8612E">
        <w:rPr>
          <w:color w:val="000000"/>
          <w:sz w:val="20"/>
          <w:szCs w:val="20"/>
          <w:lang w:val="it-IT"/>
        </w:rPr>
        <w:t>)</w:t>
      </w:r>
      <w:r w:rsidR="001A540F" w:rsidRPr="00D8612E">
        <w:rPr>
          <w:color w:val="000000"/>
          <w:sz w:val="20"/>
          <w:szCs w:val="20"/>
          <w:lang w:val="it-IT"/>
        </w:rPr>
        <w:t xml:space="preserve">. </w:t>
      </w:r>
    </w:p>
    <w:p w:rsidR="00D8612E" w:rsidRPr="00D8612E" w:rsidRDefault="00D8612E" w:rsidP="00D8612E">
      <w:pPr>
        <w:jc w:val="both"/>
        <w:rPr>
          <w:color w:val="000000"/>
          <w:sz w:val="20"/>
          <w:szCs w:val="20"/>
          <w:lang w:val="it-IT"/>
        </w:rPr>
      </w:pPr>
      <w:r>
        <w:rPr>
          <w:color w:val="000000"/>
          <w:sz w:val="20"/>
          <w:szCs w:val="20"/>
          <w:lang w:val="it-IT"/>
        </w:rPr>
        <w:tab/>
      </w:r>
      <w:r w:rsidR="00F270D6" w:rsidRPr="00D8612E">
        <w:rPr>
          <w:color w:val="000000"/>
          <w:sz w:val="20"/>
          <w:szCs w:val="20"/>
          <w:lang w:val="it-IT"/>
        </w:rPr>
        <w:t>Questa interpretazione degli effetti relativistici – di gran lunga la più diffusa tra i fisici – è stata spesso usata dai filosofi del tempo per argomentare che non possono esservi differenze ontologiche fra eventi passati, presenti e futu</w:t>
      </w:r>
      <w:r w:rsidR="00BE45BA" w:rsidRPr="00D8612E">
        <w:rPr>
          <w:color w:val="000000"/>
          <w:sz w:val="20"/>
          <w:szCs w:val="20"/>
          <w:lang w:val="it-IT"/>
        </w:rPr>
        <w:t xml:space="preserve">ri. Accettare la relatività </w:t>
      </w:r>
      <w:proofErr w:type="spellStart"/>
      <w:r w:rsidR="00BE45BA" w:rsidRPr="00D8612E">
        <w:rPr>
          <w:color w:val="000000"/>
          <w:sz w:val="20"/>
          <w:szCs w:val="20"/>
          <w:lang w:val="it-IT"/>
        </w:rPr>
        <w:t>Einsteniana</w:t>
      </w:r>
      <w:proofErr w:type="spellEnd"/>
      <w:r w:rsidR="00BE45BA" w:rsidRPr="00D8612E">
        <w:rPr>
          <w:color w:val="000000"/>
          <w:sz w:val="20"/>
          <w:szCs w:val="20"/>
          <w:lang w:val="it-IT"/>
        </w:rPr>
        <w:t xml:space="preserve"> nella sua interpretazione standard, quindi, comporterebbe una </w:t>
      </w:r>
      <w:r w:rsidR="00BE45BA" w:rsidRPr="00D8612E">
        <w:rPr>
          <w:i/>
          <w:color w:val="000000"/>
          <w:sz w:val="20"/>
          <w:szCs w:val="20"/>
          <w:lang w:val="it-IT"/>
        </w:rPr>
        <w:t>reductio ad absurdum</w:t>
      </w:r>
      <w:r w:rsidR="00BE45BA" w:rsidRPr="00D8612E">
        <w:rPr>
          <w:color w:val="000000"/>
          <w:sz w:val="20"/>
          <w:szCs w:val="20"/>
          <w:lang w:val="it-IT"/>
        </w:rPr>
        <w:t xml:space="preserve"> di quelle teorie del tempo (le cosiddette teorie A) secondo le quali gli eventi passati non esistono più</w:t>
      </w:r>
      <w:r w:rsidR="00F6006F">
        <w:rPr>
          <w:color w:val="000000"/>
          <w:sz w:val="20"/>
          <w:szCs w:val="20"/>
          <w:lang w:val="it-IT"/>
        </w:rPr>
        <w:t>,</w:t>
      </w:r>
      <w:r w:rsidR="00BE45BA" w:rsidRPr="00D8612E">
        <w:rPr>
          <w:color w:val="000000"/>
          <w:sz w:val="20"/>
          <w:szCs w:val="20"/>
          <w:lang w:val="it-IT"/>
        </w:rPr>
        <w:t xml:space="preserve"> oppure quelli futuri non esistono ancora</w:t>
      </w:r>
      <w:r w:rsidR="00F6006F">
        <w:rPr>
          <w:color w:val="000000"/>
          <w:sz w:val="20"/>
          <w:szCs w:val="20"/>
          <w:lang w:val="it-IT"/>
        </w:rPr>
        <w:t>, o entrambe le cose</w:t>
      </w:r>
      <w:r w:rsidR="00BE45BA" w:rsidRPr="00D8612E">
        <w:rPr>
          <w:color w:val="000000"/>
          <w:sz w:val="20"/>
          <w:szCs w:val="20"/>
          <w:lang w:val="it-IT"/>
        </w:rPr>
        <w:t xml:space="preserve">. Secondo la dottrina nota come Presentismo, ad esempio, necessariamente, solo gli eventi presenti esistono. E’ evidente </w:t>
      </w:r>
      <w:r w:rsidR="0000623C" w:rsidRPr="00D8612E">
        <w:rPr>
          <w:color w:val="000000"/>
          <w:sz w:val="20"/>
          <w:szCs w:val="20"/>
          <w:lang w:val="it-IT"/>
        </w:rPr>
        <w:t>che se, come vuole l’interpretazione standard della relatività, quali eventi sono simultanei e quali no, e quindi quali eventi sono presenti e quali no, dipendesse da una scelta (arbitraria) di un sistema di riferimento inerziale, il Presentismo avrebbe la conseguenza assurda che l’esistenza stessa degli eventi dipenderebbe dalla scelta arbitraria di un sistema di riferimento, il che è assurdo</w:t>
      </w:r>
      <w:r w:rsidR="00A75882">
        <w:rPr>
          <w:color w:val="000000"/>
          <w:sz w:val="20"/>
          <w:szCs w:val="20"/>
          <w:lang w:val="it-IT"/>
        </w:rPr>
        <w:t xml:space="preserve"> (cfr. </w:t>
      </w:r>
      <w:proofErr w:type="spellStart"/>
      <w:r w:rsidR="00A75882">
        <w:rPr>
          <w:color w:val="000000"/>
          <w:sz w:val="20"/>
          <w:szCs w:val="20"/>
          <w:lang w:val="it-IT"/>
        </w:rPr>
        <w:t>Putnam</w:t>
      </w:r>
      <w:proofErr w:type="spellEnd"/>
      <w:r w:rsidR="00A75882">
        <w:rPr>
          <w:color w:val="000000"/>
          <w:sz w:val="20"/>
          <w:szCs w:val="20"/>
          <w:lang w:val="it-IT"/>
        </w:rPr>
        <w:t xml:space="preserve"> 1967)</w:t>
      </w:r>
      <w:r w:rsidR="0000623C" w:rsidRPr="00D8612E">
        <w:rPr>
          <w:color w:val="000000"/>
          <w:sz w:val="20"/>
          <w:szCs w:val="20"/>
          <w:lang w:val="it-IT"/>
        </w:rPr>
        <w:t xml:space="preserve">. </w:t>
      </w:r>
    </w:p>
    <w:p w:rsidR="00D8612E" w:rsidRPr="00D8612E" w:rsidRDefault="00D8612E" w:rsidP="00D8612E">
      <w:pPr>
        <w:jc w:val="both"/>
        <w:rPr>
          <w:color w:val="000000"/>
          <w:sz w:val="20"/>
          <w:szCs w:val="20"/>
          <w:lang w:val="it-IT"/>
        </w:rPr>
      </w:pPr>
      <w:r>
        <w:rPr>
          <w:color w:val="000000"/>
          <w:sz w:val="20"/>
          <w:szCs w:val="20"/>
          <w:lang w:val="it-IT"/>
        </w:rPr>
        <w:tab/>
      </w:r>
      <w:r w:rsidR="0000623C" w:rsidRPr="00D8612E">
        <w:rPr>
          <w:color w:val="000000"/>
          <w:sz w:val="20"/>
          <w:szCs w:val="20"/>
          <w:lang w:val="it-IT"/>
        </w:rPr>
        <w:t xml:space="preserve">Fra le molte strategie proposte per conciliare il Presentismo (e le teorie A del tempo in genere) e la Relatività Ristretta, forse quella più radicale consiste nell’adottare un’interpretazione non standard degli effetti relativistici, nota come </w:t>
      </w:r>
      <w:r w:rsidR="00E74312" w:rsidRPr="00F6006F">
        <w:rPr>
          <w:i/>
          <w:color w:val="000000"/>
          <w:sz w:val="20"/>
          <w:szCs w:val="20"/>
          <w:lang w:val="it-IT"/>
        </w:rPr>
        <w:t>interpretazione</w:t>
      </w:r>
      <w:r w:rsidR="0000623C" w:rsidRPr="00F6006F">
        <w:rPr>
          <w:i/>
          <w:color w:val="000000"/>
          <w:sz w:val="20"/>
          <w:szCs w:val="20"/>
          <w:lang w:val="it-IT"/>
        </w:rPr>
        <w:t xml:space="preserve"> </w:t>
      </w:r>
      <w:proofErr w:type="spellStart"/>
      <w:r w:rsidR="0000623C" w:rsidRPr="00F6006F">
        <w:rPr>
          <w:i/>
          <w:color w:val="000000"/>
          <w:sz w:val="20"/>
          <w:szCs w:val="20"/>
          <w:lang w:val="it-IT"/>
        </w:rPr>
        <w:t>neo-lorenziana</w:t>
      </w:r>
      <w:proofErr w:type="spellEnd"/>
      <w:r w:rsidR="0000623C" w:rsidRPr="00D8612E">
        <w:rPr>
          <w:color w:val="000000"/>
          <w:sz w:val="20"/>
          <w:szCs w:val="20"/>
          <w:lang w:val="it-IT"/>
        </w:rPr>
        <w:t>. Secondo questa interp</w:t>
      </w:r>
      <w:r w:rsidR="00F6006F">
        <w:rPr>
          <w:color w:val="000000"/>
          <w:sz w:val="20"/>
          <w:szCs w:val="20"/>
          <w:lang w:val="it-IT"/>
        </w:rPr>
        <w:t>retazione, ispirata al lavoro d</w:t>
      </w:r>
      <w:r w:rsidR="0000623C" w:rsidRPr="00D8612E">
        <w:rPr>
          <w:color w:val="000000"/>
          <w:sz w:val="20"/>
          <w:szCs w:val="20"/>
          <w:lang w:val="it-IT"/>
        </w:rPr>
        <w:t xml:space="preserve">i </w:t>
      </w:r>
      <w:proofErr w:type="spellStart"/>
      <w:r w:rsidR="00E74312" w:rsidRPr="00D8612E">
        <w:rPr>
          <w:color w:val="000000"/>
          <w:sz w:val="20"/>
          <w:szCs w:val="20"/>
          <w:lang w:val="it-IT"/>
        </w:rPr>
        <w:t>Hendrik</w:t>
      </w:r>
      <w:proofErr w:type="spellEnd"/>
      <w:r w:rsidR="00E74312" w:rsidRPr="00D8612E">
        <w:rPr>
          <w:color w:val="000000"/>
          <w:sz w:val="20"/>
          <w:szCs w:val="20"/>
          <w:lang w:val="it-IT"/>
        </w:rPr>
        <w:t xml:space="preserve"> </w:t>
      </w:r>
      <w:proofErr w:type="spellStart"/>
      <w:r w:rsidR="00E74312" w:rsidRPr="00D8612E">
        <w:rPr>
          <w:color w:val="000000"/>
          <w:sz w:val="20"/>
          <w:szCs w:val="20"/>
          <w:lang w:val="it-IT"/>
        </w:rPr>
        <w:t>Lorentz</w:t>
      </w:r>
      <w:proofErr w:type="spellEnd"/>
      <w:r w:rsidR="00E74312" w:rsidRPr="00D8612E">
        <w:rPr>
          <w:color w:val="000000"/>
          <w:sz w:val="20"/>
          <w:szCs w:val="20"/>
          <w:lang w:val="it-IT"/>
        </w:rPr>
        <w:t xml:space="preserve"> e</w:t>
      </w:r>
      <w:r w:rsidR="00F6006F">
        <w:rPr>
          <w:color w:val="000000"/>
          <w:sz w:val="20"/>
          <w:szCs w:val="20"/>
          <w:lang w:val="it-IT"/>
        </w:rPr>
        <w:t>d</w:t>
      </w:r>
      <w:r w:rsidR="00E74312" w:rsidRPr="00D8612E">
        <w:rPr>
          <w:color w:val="000000"/>
          <w:sz w:val="20"/>
          <w:szCs w:val="20"/>
          <w:lang w:val="it-IT"/>
        </w:rPr>
        <w:t xml:space="preserve"> </w:t>
      </w:r>
      <w:r w:rsidR="0000623C" w:rsidRPr="00D8612E">
        <w:rPr>
          <w:color w:val="000000"/>
          <w:sz w:val="20"/>
          <w:szCs w:val="20"/>
          <w:lang w:val="it-IT"/>
        </w:rPr>
        <w:t xml:space="preserve">Henri </w:t>
      </w:r>
      <w:proofErr w:type="spellStart"/>
      <w:r w:rsidR="0000623C" w:rsidRPr="00D8612E">
        <w:rPr>
          <w:color w:val="000000"/>
          <w:sz w:val="20"/>
          <w:szCs w:val="20"/>
          <w:lang w:val="it-IT"/>
        </w:rPr>
        <w:t>Poincaré</w:t>
      </w:r>
      <w:proofErr w:type="spellEnd"/>
      <w:r w:rsidR="00E74312" w:rsidRPr="00D8612E">
        <w:rPr>
          <w:color w:val="000000"/>
          <w:sz w:val="20"/>
          <w:szCs w:val="20"/>
          <w:lang w:val="it-IT"/>
        </w:rPr>
        <w:t>, lo spazio e la simultaneità sarebbero assoluti, sebbene empiricamente inosservabili</w:t>
      </w:r>
      <w:r w:rsidR="00A75882">
        <w:rPr>
          <w:color w:val="000000"/>
          <w:sz w:val="20"/>
          <w:szCs w:val="20"/>
          <w:lang w:val="it-IT"/>
        </w:rPr>
        <w:t xml:space="preserve"> (cfr. Craig 1991)</w:t>
      </w:r>
      <w:r w:rsidR="00E74312" w:rsidRPr="00D8612E">
        <w:rPr>
          <w:color w:val="000000"/>
          <w:sz w:val="20"/>
          <w:szCs w:val="20"/>
          <w:lang w:val="it-IT"/>
        </w:rPr>
        <w:t xml:space="preserve">. Gli effetti relativistici (la contrazione delle lunghezze e la dilatazione del tempo) sarebbero anch’essi oggettivi ed assoluti, e vari meccanismi sono stati proposti per spiegarli. Molti concordano che l’interpretazione </w:t>
      </w:r>
      <w:proofErr w:type="spellStart"/>
      <w:r w:rsidR="00E74312" w:rsidRPr="00D8612E">
        <w:rPr>
          <w:color w:val="000000"/>
          <w:sz w:val="20"/>
          <w:szCs w:val="20"/>
          <w:lang w:val="it-IT"/>
        </w:rPr>
        <w:t>neo-lorenziana</w:t>
      </w:r>
      <w:proofErr w:type="spellEnd"/>
      <w:r w:rsidR="00E74312" w:rsidRPr="00D8612E">
        <w:rPr>
          <w:color w:val="000000"/>
          <w:sz w:val="20"/>
          <w:szCs w:val="20"/>
          <w:lang w:val="it-IT"/>
        </w:rPr>
        <w:t xml:space="preserve"> sia empiricamente indistinguibile da quella standard. </w:t>
      </w:r>
      <w:bookmarkStart w:id="0" w:name="_GoBack"/>
      <w:bookmarkEnd w:id="0"/>
      <w:r w:rsidR="00F6006F">
        <w:rPr>
          <w:color w:val="000000"/>
          <w:sz w:val="20"/>
          <w:szCs w:val="20"/>
          <w:lang w:val="it-IT"/>
        </w:rPr>
        <w:t xml:space="preserve">Gli argomenti a favore o contro l’una o l’altra interpretazione sono pertanto principalmente di ordine metodologico e metafisico (con qualche significativa eccezione). </w:t>
      </w:r>
    </w:p>
    <w:p w:rsidR="0081780B" w:rsidRPr="00D8612E" w:rsidRDefault="00D8612E" w:rsidP="00D8612E">
      <w:pPr>
        <w:jc w:val="both"/>
        <w:rPr>
          <w:color w:val="000000"/>
          <w:sz w:val="20"/>
          <w:szCs w:val="20"/>
          <w:lang w:val="it-IT"/>
        </w:rPr>
      </w:pPr>
      <w:r>
        <w:rPr>
          <w:color w:val="000000"/>
          <w:sz w:val="20"/>
          <w:szCs w:val="20"/>
          <w:lang w:val="it-IT"/>
        </w:rPr>
        <w:tab/>
      </w:r>
      <w:r w:rsidR="00E74312" w:rsidRPr="00D8612E">
        <w:rPr>
          <w:color w:val="000000"/>
          <w:sz w:val="20"/>
          <w:szCs w:val="20"/>
          <w:lang w:val="it-IT"/>
        </w:rPr>
        <w:t xml:space="preserve">Dopo aver introdotto le idee </w:t>
      </w:r>
      <w:r w:rsidR="00F66411" w:rsidRPr="00D8612E">
        <w:rPr>
          <w:color w:val="000000"/>
          <w:sz w:val="20"/>
          <w:szCs w:val="20"/>
          <w:lang w:val="it-IT"/>
        </w:rPr>
        <w:t xml:space="preserve">centrali della relatività </w:t>
      </w:r>
      <w:proofErr w:type="spellStart"/>
      <w:r w:rsidR="00F66411" w:rsidRPr="00D8612E">
        <w:rPr>
          <w:color w:val="000000"/>
          <w:sz w:val="20"/>
          <w:szCs w:val="20"/>
          <w:lang w:val="it-IT"/>
        </w:rPr>
        <w:t>einsteniana</w:t>
      </w:r>
      <w:proofErr w:type="spellEnd"/>
      <w:r w:rsidR="00F66411" w:rsidRPr="00D8612E">
        <w:rPr>
          <w:color w:val="000000"/>
          <w:sz w:val="20"/>
          <w:szCs w:val="20"/>
          <w:lang w:val="it-IT"/>
        </w:rPr>
        <w:t xml:space="preserve">, discuterò alcuni argomenti a favore e contro l’interpretazione </w:t>
      </w:r>
      <w:proofErr w:type="spellStart"/>
      <w:r w:rsidR="00F66411" w:rsidRPr="00D8612E">
        <w:rPr>
          <w:color w:val="000000"/>
          <w:sz w:val="20"/>
          <w:szCs w:val="20"/>
          <w:lang w:val="it-IT"/>
        </w:rPr>
        <w:t>neo-lorenziana</w:t>
      </w:r>
      <w:proofErr w:type="spellEnd"/>
      <w:r w:rsidR="00F66411" w:rsidRPr="00D8612E">
        <w:rPr>
          <w:color w:val="000000"/>
          <w:sz w:val="20"/>
          <w:szCs w:val="20"/>
          <w:lang w:val="it-IT"/>
        </w:rPr>
        <w:t>.</w:t>
      </w:r>
    </w:p>
    <w:p w:rsidR="00D8612E" w:rsidRPr="00D8612E" w:rsidRDefault="00D8612E" w:rsidP="00D8612E">
      <w:pPr>
        <w:jc w:val="both"/>
        <w:rPr>
          <w:color w:val="000000"/>
          <w:sz w:val="20"/>
          <w:szCs w:val="20"/>
          <w:lang w:val="it-IT"/>
        </w:rPr>
      </w:pPr>
    </w:p>
    <w:p w:rsidR="00D8612E" w:rsidRPr="004416BA" w:rsidRDefault="00D8612E" w:rsidP="00D8612E">
      <w:pPr>
        <w:jc w:val="both"/>
        <w:rPr>
          <w:color w:val="000000"/>
          <w:sz w:val="20"/>
          <w:szCs w:val="20"/>
          <w:u w:val="single"/>
          <w:lang w:val="en-US"/>
        </w:rPr>
      </w:pPr>
      <w:proofErr w:type="spellStart"/>
      <w:r w:rsidRPr="004416BA">
        <w:rPr>
          <w:color w:val="000000"/>
          <w:sz w:val="20"/>
          <w:szCs w:val="20"/>
          <w:u w:val="single"/>
          <w:lang w:val="en-US"/>
        </w:rPr>
        <w:t>Bibliografia</w:t>
      </w:r>
      <w:proofErr w:type="spellEnd"/>
    </w:p>
    <w:p w:rsidR="0081780B" w:rsidRPr="00D8612E" w:rsidRDefault="0081780B" w:rsidP="00D8612E">
      <w:pPr>
        <w:spacing w:after="0" w:line="240" w:lineRule="auto"/>
        <w:jc w:val="both"/>
        <w:rPr>
          <w:rFonts w:eastAsia="Times New Roman"/>
          <w:sz w:val="20"/>
          <w:szCs w:val="20"/>
          <w:lang w:val="en-US"/>
        </w:rPr>
      </w:pPr>
    </w:p>
    <w:p w:rsidR="0081780B" w:rsidRPr="0081780B" w:rsidRDefault="0081780B" w:rsidP="00D8612E">
      <w:pPr>
        <w:spacing w:after="0" w:line="240" w:lineRule="auto"/>
        <w:jc w:val="both"/>
        <w:rPr>
          <w:rFonts w:eastAsia="Times New Roman"/>
          <w:sz w:val="20"/>
          <w:szCs w:val="20"/>
          <w:lang w:val="en-US"/>
        </w:rPr>
      </w:pPr>
      <w:r w:rsidRPr="0081780B">
        <w:rPr>
          <w:rFonts w:eastAsia="Times New Roman"/>
          <w:sz w:val="20"/>
          <w:szCs w:val="20"/>
          <w:lang w:val="en-US"/>
        </w:rPr>
        <w:t>Craig, W. L., 2001, Time and the Metaphysics of Relativity, Dordrecht: Kluwer.</w:t>
      </w:r>
    </w:p>
    <w:p w:rsidR="00A75882" w:rsidRPr="00A75882" w:rsidRDefault="00A75882" w:rsidP="00A75882">
      <w:pPr>
        <w:spacing w:after="0" w:line="240" w:lineRule="auto"/>
        <w:jc w:val="both"/>
        <w:rPr>
          <w:rFonts w:eastAsia="Times New Roman"/>
          <w:sz w:val="20"/>
          <w:szCs w:val="20"/>
          <w:lang w:val="en-US"/>
        </w:rPr>
      </w:pPr>
    </w:p>
    <w:p w:rsidR="0081780B" w:rsidRPr="00D8612E" w:rsidRDefault="0081780B" w:rsidP="00D8612E">
      <w:pPr>
        <w:jc w:val="both"/>
        <w:rPr>
          <w:color w:val="000000"/>
          <w:sz w:val="20"/>
          <w:szCs w:val="20"/>
        </w:rPr>
      </w:pPr>
      <w:r w:rsidRPr="00D8612E">
        <w:rPr>
          <w:color w:val="000000"/>
          <w:sz w:val="20"/>
          <w:szCs w:val="20"/>
        </w:rPr>
        <w:t>Einstein, A., 1920, Ether and the Theory of Relativity, London: Methuen &amp; Co.</w:t>
      </w:r>
    </w:p>
    <w:p w:rsidR="0081780B" w:rsidRPr="00D8612E" w:rsidRDefault="0081780B" w:rsidP="00D8612E">
      <w:pPr>
        <w:jc w:val="both"/>
        <w:rPr>
          <w:color w:val="000000"/>
          <w:sz w:val="20"/>
          <w:szCs w:val="20"/>
        </w:rPr>
      </w:pPr>
      <w:proofErr w:type="spellStart"/>
      <w:r w:rsidRPr="00D8612E">
        <w:rPr>
          <w:color w:val="000000"/>
          <w:sz w:val="20"/>
          <w:szCs w:val="20"/>
        </w:rPr>
        <w:t>Minkowski</w:t>
      </w:r>
      <w:proofErr w:type="spellEnd"/>
      <w:r w:rsidRPr="00D8612E">
        <w:rPr>
          <w:color w:val="000000"/>
          <w:sz w:val="20"/>
          <w:szCs w:val="20"/>
        </w:rPr>
        <w:t xml:space="preserve">, H., 1908/9, Space and Time, </w:t>
      </w:r>
      <w:proofErr w:type="spellStart"/>
      <w:r w:rsidRPr="00D8612E">
        <w:rPr>
          <w:color w:val="000000"/>
          <w:sz w:val="20"/>
          <w:szCs w:val="20"/>
        </w:rPr>
        <w:t>Physikalische</w:t>
      </w:r>
      <w:proofErr w:type="spellEnd"/>
      <w:r w:rsidRPr="00D8612E">
        <w:rPr>
          <w:color w:val="000000"/>
          <w:sz w:val="20"/>
          <w:szCs w:val="20"/>
        </w:rPr>
        <w:t xml:space="preserve"> </w:t>
      </w:r>
      <w:proofErr w:type="spellStart"/>
      <w:r w:rsidRPr="00D8612E">
        <w:rPr>
          <w:color w:val="000000"/>
          <w:sz w:val="20"/>
          <w:szCs w:val="20"/>
        </w:rPr>
        <w:t>Zeitschrift</w:t>
      </w:r>
      <w:proofErr w:type="spellEnd"/>
      <w:r w:rsidRPr="00D8612E">
        <w:rPr>
          <w:color w:val="000000"/>
          <w:sz w:val="20"/>
          <w:szCs w:val="20"/>
        </w:rPr>
        <w:t xml:space="preserve"> 10: 75–88</w:t>
      </w:r>
    </w:p>
    <w:p w:rsidR="0081780B" w:rsidRPr="00D8612E" w:rsidRDefault="00A75882" w:rsidP="00D8612E">
      <w:pPr>
        <w:jc w:val="both"/>
        <w:rPr>
          <w:color w:val="000000"/>
          <w:sz w:val="20"/>
          <w:szCs w:val="20"/>
        </w:rPr>
      </w:pPr>
      <w:r w:rsidRPr="004416BA">
        <w:rPr>
          <w:color w:val="000000"/>
          <w:sz w:val="20"/>
          <w:szCs w:val="20"/>
        </w:rPr>
        <w:t>Lorentz, H. A., 1914</w:t>
      </w:r>
      <w:r w:rsidR="0081780B" w:rsidRPr="004416BA">
        <w:rPr>
          <w:color w:val="000000"/>
          <w:sz w:val="20"/>
          <w:szCs w:val="20"/>
        </w:rPr>
        <w:t xml:space="preserve">, Das </w:t>
      </w:r>
      <w:proofErr w:type="spellStart"/>
      <w:r w:rsidR="0081780B" w:rsidRPr="004416BA">
        <w:rPr>
          <w:color w:val="000000"/>
          <w:sz w:val="20"/>
          <w:szCs w:val="20"/>
        </w:rPr>
        <w:t>Relativitätsprinzip</w:t>
      </w:r>
      <w:proofErr w:type="spellEnd"/>
      <w:r w:rsidR="0081780B" w:rsidRPr="004416BA">
        <w:rPr>
          <w:color w:val="000000"/>
          <w:sz w:val="20"/>
          <w:szCs w:val="20"/>
        </w:rPr>
        <w:t xml:space="preserve">. </w:t>
      </w:r>
      <w:proofErr w:type="spellStart"/>
      <w:r w:rsidR="0081780B" w:rsidRPr="00D8612E">
        <w:rPr>
          <w:color w:val="000000"/>
          <w:sz w:val="20"/>
          <w:szCs w:val="20"/>
        </w:rPr>
        <w:t>Drei</w:t>
      </w:r>
      <w:proofErr w:type="spellEnd"/>
      <w:r w:rsidR="0081780B" w:rsidRPr="00D8612E">
        <w:rPr>
          <w:color w:val="000000"/>
          <w:sz w:val="20"/>
          <w:szCs w:val="20"/>
        </w:rPr>
        <w:t xml:space="preserve"> </w:t>
      </w:r>
      <w:proofErr w:type="spellStart"/>
      <w:r w:rsidR="0081780B" w:rsidRPr="00D8612E">
        <w:rPr>
          <w:color w:val="000000"/>
          <w:sz w:val="20"/>
          <w:szCs w:val="20"/>
        </w:rPr>
        <w:t>Vorlesungen</w:t>
      </w:r>
      <w:proofErr w:type="spellEnd"/>
      <w:r w:rsidR="0081780B" w:rsidRPr="00D8612E">
        <w:rPr>
          <w:color w:val="000000"/>
          <w:sz w:val="20"/>
          <w:szCs w:val="20"/>
        </w:rPr>
        <w:t xml:space="preserve"> </w:t>
      </w:r>
      <w:proofErr w:type="spellStart"/>
      <w:r w:rsidR="0081780B" w:rsidRPr="00D8612E">
        <w:rPr>
          <w:color w:val="000000"/>
          <w:sz w:val="20"/>
          <w:szCs w:val="20"/>
        </w:rPr>
        <w:t>gehalten</w:t>
      </w:r>
      <w:proofErr w:type="spellEnd"/>
      <w:r w:rsidR="0081780B" w:rsidRPr="00D8612E">
        <w:rPr>
          <w:color w:val="000000"/>
          <w:sz w:val="20"/>
          <w:szCs w:val="20"/>
        </w:rPr>
        <w:t xml:space="preserve"> in </w:t>
      </w:r>
      <w:proofErr w:type="spellStart"/>
      <w:r w:rsidR="0081780B" w:rsidRPr="00D8612E">
        <w:rPr>
          <w:color w:val="000000"/>
          <w:sz w:val="20"/>
          <w:szCs w:val="20"/>
        </w:rPr>
        <w:t>Teylers</w:t>
      </w:r>
      <w:proofErr w:type="spellEnd"/>
      <w:r w:rsidR="0081780B" w:rsidRPr="00D8612E">
        <w:rPr>
          <w:color w:val="000000"/>
          <w:sz w:val="20"/>
          <w:szCs w:val="20"/>
        </w:rPr>
        <w:t xml:space="preserve"> </w:t>
      </w:r>
      <w:proofErr w:type="spellStart"/>
      <w:r w:rsidR="0081780B" w:rsidRPr="00D8612E">
        <w:rPr>
          <w:color w:val="000000"/>
          <w:sz w:val="20"/>
          <w:szCs w:val="20"/>
        </w:rPr>
        <w:t>Stiftung</w:t>
      </w:r>
      <w:proofErr w:type="spellEnd"/>
      <w:r w:rsidR="0081780B" w:rsidRPr="00D8612E">
        <w:rPr>
          <w:color w:val="000000"/>
          <w:sz w:val="20"/>
          <w:szCs w:val="20"/>
        </w:rPr>
        <w:t xml:space="preserve"> </w:t>
      </w:r>
      <w:proofErr w:type="spellStart"/>
      <w:r w:rsidR="0081780B" w:rsidRPr="00D8612E">
        <w:rPr>
          <w:color w:val="000000"/>
          <w:sz w:val="20"/>
          <w:szCs w:val="20"/>
        </w:rPr>
        <w:t>zu</w:t>
      </w:r>
      <w:proofErr w:type="spellEnd"/>
      <w:r w:rsidR="0081780B" w:rsidRPr="00D8612E">
        <w:rPr>
          <w:color w:val="000000"/>
          <w:sz w:val="20"/>
          <w:szCs w:val="20"/>
        </w:rPr>
        <w:t xml:space="preserve"> Haarlem, Leipzig and Berlin: B.G. </w:t>
      </w:r>
      <w:proofErr w:type="spellStart"/>
      <w:r w:rsidR="0081780B" w:rsidRPr="00D8612E">
        <w:rPr>
          <w:color w:val="000000"/>
          <w:sz w:val="20"/>
          <w:szCs w:val="20"/>
        </w:rPr>
        <w:t>Teubner</w:t>
      </w:r>
      <w:proofErr w:type="spellEnd"/>
    </w:p>
    <w:p w:rsidR="00A75882" w:rsidRDefault="00A75882" w:rsidP="00D8612E">
      <w:pPr>
        <w:jc w:val="both"/>
        <w:rPr>
          <w:color w:val="000000"/>
          <w:sz w:val="20"/>
          <w:szCs w:val="20"/>
        </w:rPr>
      </w:pPr>
      <w:proofErr w:type="spellStart"/>
      <w:r>
        <w:rPr>
          <w:color w:val="000000"/>
          <w:sz w:val="20"/>
          <w:szCs w:val="20"/>
        </w:rPr>
        <w:lastRenderedPageBreak/>
        <w:t>Poincaré</w:t>
      </w:r>
      <w:proofErr w:type="spellEnd"/>
      <w:r>
        <w:rPr>
          <w:color w:val="000000"/>
          <w:sz w:val="20"/>
          <w:szCs w:val="20"/>
        </w:rPr>
        <w:t>, H., 1908/13</w:t>
      </w:r>
      <w:r w:rsidR="0081780B" w:rsidRPr="00D8612E">
        <w:rPr>
          <w:color w:val="000000"/>
          <w:sz w:val="20"/>
          <w:szCs w:val="20"/>
        </w:rPr>
        <w:t>, The New Mechanics, The foundations of science (Science and Method), New York: Science Press, pp. 486–522</w:t>
      </w:r>
      <w:r w:rsidR="00F66411" w:rsidRPr="00D8612E">
        <w:rPr>
          <w:color w:val="000000"/>
          <w:sz w:val="20"/>
          <w:szCs w:val="20"/>
        </w:rPr>
        <w:t xml:space="preserve"> </w:t>
      </w:r>
      <w:r w:rsidR="00E74312" w:rsidRPr="00D8612E">
        <w:rPr>
          <w:color w:val="000000"/>
          <w:sz w:val="20"/>
          <w:szCs w:val="20"/>
        </w:rPr>
        <w:t xml:space="preserve"> </w:t>
      </w:r>
      <w:r w:rsidR="0000623C" w:rsidRPr="00D8612E">
        <w:rPr>
          <w:color w:val="000000"/>
          <w:sz w:val="20"/>
          <w:szCs w:val="20"/>
        </w:rPr>
        <w:t xml:space="preserve"> </w:t>
      </w:r>
      <w:r w:rsidR="00BE45BA" w:rsidRPr="00D8612E">
        <w:rPr>
          <w:color w:val="000000"/>
          <w:sz w:val="20"/>
          <w:szCs w:val="20"/>
        </w:rPr>
        <w:t xml:space="preserve"> </w:t>
      </w:r>
    </w:p>
    <w:p w:rsidR="00EB2B00" w:rsidRPr="00D8612E" w:rsidRDefault="00A75882" w:rsidP="00D8612E">
      <w:pPr>
        <w:jc w:val="both"/>
        <w:rPr>
          <w:color w:val="000000"/>
          <w:sz w:val="20"/>
          <w:szCs w:val="20"/>
        </w:rPr>
      </w:pPr>
      <w:r w:rsidRPr="00A75882">
        <w:rPr>
          <w:color w:val="000000"/>
          <w:sz w:val="20"/>
          <w:szCs w:val="20"/>
        </w:rPr>
        <w:t>Putnam, H., 1967, Time and Physical Geometry, Journal of Philosophy, 64, pp. 240-247</w:t>
      </w:r>
      <w:r w:rsidR="00BE45BA" w:rsidRPr="00D8612E">
        <w:rPr>
          <w:color w:val="000000"/>
          <w:sz w:val="20"/>
          <w:szCs w:val="20"/>
        </w:rPr>
        <w:t xml:space="preserve"> </w:t>
      </w:r>
    </w:p>
    <w:sectPr w:rsidR="00EB2B00" w:rsidRPr="00D8612E" w:rsidSect="00750E3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20"/>
  <w:hyphenationZone w:val="283"/>
  <w:characterSpacingControl w:val="doNotCompress"/>
  <w:compat/>
  <w:rsids>
    <w:rsidRoot w:val="00EB2B00"/>
    <w:rsid w:val="0000623C"/>
    <w:rsid w:val="00067FB4"/>
    <w:rsid w:val="00122218"/>
    <w:rsid w:val="001A540F"/>
    <w:rsid w:val="004416BA"/>
    <w:rsid w:val="00510689"/>
    <w:rsid w:val="005B1BA9"/>
    <w:rsid w:val="00750E34"/>
    <w:rsid w:val="0081780B"/>
    <w:rsid w:val="00A75882"/>
    <w:rsid w:val="00BE45BA"/>
    <w:rsid w:val="00D8612E"/>
    <w:rsid w:val="00E74312"/>
    <w:rsid w:val="00EB2B00"/>
    <w:rsid w:val="00F270D6"/>
    <w:rsid w:val="00F6006F"/>
    <w:rsid w:val="00F6641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50E34"/>
  </w:style>
  <w:style w:type="paragraph" w:styleId="Titolo3">
    <w:name w:val="heading 3"/>
    <w:basedOn w:val="Normale"/>
    <w:next w:val="Normale"/>
    <w:link w:val="Titolo3Carattere"/>
    <w:autoRedefine/>
    <w:uiPriority w:val="9"/>
    <w:unhideWhenUsed/>
    <w:qFormat/>
    <w:rsid w:val="00067FB4"/>
    <w:pPr>
      <w:keepNext/>
      <w:keepLines/>
      <w:spacing w:before="200" w:after="0" w:line="240" w:lineRule="auto"/>
      <w:outlineLvl w:val="2"/>
    </w:pPr>
    <w:rPr>
      <w:rFonts w:asciiTheme="majorHAnsi" w:eastAsiaTheme="majorEastAsia" w:hAnsiTheme="majorHAnsi" w:cstheme="majorBidi"/>
      <w:b/>
      <w:bCs/>
      <w:lang w:eastAsia="en-G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
    <w:rsid w:val="00067FB4"/>
    <w:rPr>
      <w:rFonts w:asciiTheme="majorHAnsi" w:eastAsiaTheme="majorEastAsia" w:hAnsiTheme="majorHAnsi" w:cstheme="majorBidi"/>
      <w:b/>
      <w:bCs/>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3">
    <w:name w:val="heading 3"/>
    <w:basedOn w:val="Normale"/>
    <w:next w:val="Normale"/>
    <w:link w:val="Titolo3Carattere"/>
    <w:autoRedefine/>
    <w:uiPriority w:val="9"/>
    <w:unhideWhenUsed/>
    <w:qFormat/>
    <w:rsid w:val="00067FB4"/>
    <w:pPr>
      <w:keepNext/>
      <w:keepLines/>
      <w:spacing w:before="200" w:after="0" w:line="240" w:lineRule="auto"/>
      <w:outlineLvl w:val="2"/>
    </w:pPr>
    <w:rPr>
      <w:rFonts w:asciiTheme="majorHAnsi" w:eastAsiaTheme="majorEastAsia" w:hAnsiTheme="majorHAnsi" w:cstheme="majorBidi"/>
      <w:b/>
      <w:bCs/>
      <w:lang w:eastAsia="en-G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
    <w:rsid w:val="00067FB4"/>
    <w:rPr>
      <w:rFonts w:asciiTheme="majorHAnsi" w:eastAsiaTheme="majorEastAsia" w:hAnsiTheme="majorHAnsi" w:cstheme="majorBidi"/>
      <w:b/>
      <w:bCs/>
      <w:sz w:val="24"/>
      <w:szCs w:val="24"/>
      <w:lang w:eastAsia="en-GB"/>
    </w:rPr>
  </w:style>
</w:styles>
</file>

<file path=word/webSettings.xml><?xml version="1.0" encoding="utf-8"?>
<w:webSettings xmlns:r="http://schemas.openxmlformats.org/officeDocument/2006/relationships" xmlns:w="http://schemas.openxmlformats.org/wordprocessingml/2006/main">
  <w:divs>
    <w:div w:id="337346291">
      <w:bodyDiv w:val="1"/>
      <w:marLeft w:val="0"/>
      <w:marRight w:val="0"/>
      <w:marTop w:val="0"/>
      <w:marBottom w:val="0"/>
      <w:divBdr>
        <w:top w:val="none" w:sz="0" w:space="0" w:color="auto"/>
        <w:left w:val="none" w:sz="0" w:space="0" w:color="auto"/>
        <w:bottom w:val="none" w:sz="0" w:space="0" w:color="auto"/>
        <w:right w:val="none" w:sz="0" w:space="0" w:color="auto"/>
      </w:divBdr>
    </w:div>
    <w:div w:id="1510288586">
      <w:bodyDiv w:val="1"/>
      <w:marLeft w:val="0"/>
      <w:marRight w:val="0"/>
      <w:marTop w:val="0"/>
      <w:marBottom w:val="0"/>
      <w:divBdr>
        <w:top w:val="none" w:sz="0" w:space="0" w:color="auto"/>
        <w:left w:val="none" w:sz="0" w:space="0" w:color="auto"/>
        <w:bottom w:val="none" w:sz="0" w:space="0" w:color="auto"/>
        <w:right w:val="none" w:sz="0" w:space="0" w:color="auto"/>
      </w:divBdr>
    </w:div>
    <w:div w:id="1771970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547</Words>
  <Characters>3119</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Università degli Studi di Macerata</Company>
  <LinksUpToDate>false</LinksUpToDate>
  <CharactersWithSpaces>3659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Francesco Orilia</cp:lastModifiedBy>
  <cp:revision>2</cp:revision>
  <dcterms:created xsi:type="dcterms:W3CDTF">2013-10-29T05:24:00Z</dcterms:created>
  <dcterms:modified xsi:type="dcterms:W3CDTF">2013-10-29T05:24:00Z</dcterms:modified>
</cp:coreProperties>
</file>