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1D2" w:rsidRDefault="00DD11D2" w:rsidP="00DD11D2">
      <w:pPr>
        <w:pStyle w:val="Nessunaspaziatura"/>
        <w:rPr>
          <w:rFonts w:cstheme="minorHAnsi"/>
          <w:b/>
          <w:sz w:val="25"/>
          <w:szCs w:val="25"/>
        </w:rPr>
      </w:pPr>
      <w:bookmarkStart w:id="0" w:name="_GoBack"/>
      <w:bookmarkEnd w:id="0"/>
      <w:r w:rsidRPr="00EF1072">
        <w:rPr>
          <w:rFonts w:cstheme="minorHAnsi"/>
          <w:b/>
          <w:sz w:val="25"/>
          <w:szCs w:val="25"/>
        </w:rPr>
        <w:t xml:space="preserve">Adam </w:t>
      </w:r>
      <w:proofErr w:type="spellStart"/>
      <w:r w:rsidRPr="00EF1072">
        <w:rPr>
          <w:rFonts w:cstheme="minorHAnsi"/>
          <w:b/>
          <w:sz w:val="25"/>
          <w:szCs w:val="25"/>
        </w:rPr>
        <w:t>Możejko</w:t>
      </w:r>
      <w:proofErr w:type="spellEnd"/>
      <w:r>
        <w:rPr>
          <w:rFonts w:cstheme="minorHAnsi"/>
          <w:b/>
          <w:sz w:val="25"/>
          <w:szCs w:val="25"/>
        </w:rPr>
        <w:t xml:space="preserve"> </w:t>
      </w:r>
    </w:p>
    <w:p w:rsidR="00DD11D2" w:rsidRPr="00EF1072" w:rsidRDefault="00DD11D2" w:rsidP="00DD11D2">
      <w:pPr>
        <w:pStyle w:val="Nessunaspaziatura"/>
        <w:rPr>
          <w:rFonts w:cstheme="minorHAnsi"/>
          <w:b/>
          <w:sz w:val="25"/>
          <w:szCs w:val="25"/>
        </w:rPr>
      </w:pPr>
      <w:r>
        <w:rPr>
          <w:rFonts w:cstheme="minorHAnsi"/>
          <w:b/>
          <w:sz w:val="25"/>
          <w:szCs w:val="25"/>
        </w:rPr>
        <w:t>ERAZMUS from Poland</w:t>
      </w:r>
    </w:p>
    <w:p w:rsidR="00DD11D2" w:rsidRPr="00EF1072" w:rsidRDefault="00DD11D2" w:rsidP="00DD11D2">
      <w:pPr>
        <w:pStyle w:val="Nessunaspaziatura"/>
        <w:rPr>
          <w:rFonts w:cstheme="minorHAnsi"/>
          <w:b/>
          <w:sz w:val="25"/>
          <w:szCs w:val="25"/>
        </w:rPr>
      </w:pPr>
    </w:p>
    <w:p w:rsidR="00DD11D2" w:rsidRDefault="00DD11D2" w:rsidP="00DD11D2">
      <w:pPr>
        <w:pStyle w:val="Nessunaspaziatura"/>
        <w:rPr>
          <w:rFonts w:cstheme="minorHAnsi"/>
          <w:sz w:val="25"/>
          <w:szCs w:val="25"/>
        </w:rPr>
      </w:pPr>
      <w:r w:rsidRPr="00042B65">
        <w:rPr>
          <w:rFonts w:cstheme="minorHAnsi"/>
          <w:sz w:val="25"/>
          <w:szCs w:val="25"/>
        </w:rPr>
        <w:t>I Have chosen those three topics for my short report:</w:t>
      </w:r>
    </w:p>
    <w:p w:rsidR="00DD11D2" w:rsidRPr="00042B65" w:rsidRDefault="00DD11D2" w:rsidP="00DD11D2">
      <w:pPr>
        <w:pStyle w:val="Nessunaspaziatura"/>
        <w:numPr>
          <w:ilvl w:val="0"/>
          <w:numId w:val="1"/>
        </w:numPr>
        <w:rPr>
          <w:rFonts w:cstheme="minorHAnsi"/>
          <w:bCs/>
          <w:sz w:val="25"/>
          <w:szCs w:val="25"/>
        </w:rPr>
      </w:pPr>
      <w:r w:rsidRPr="00042B65">
        <w:rPr>
          <w:rFonts w:cstheme="minorHAnsi"/>
          <w:bCs/>
          <w:sz w:val="25"/>
          <w:szCs w:val="25"/>
        </w:rPr>
        <w:t>Average fixed cost</w:t>
      </w:r>
    </w:p>
    <w:p w:rsidR="00DD11D2" w:rsidRPr="00042B65" w:rsidRDefault="00DD11D2" w:rsidP="00DD11D2">
      <w:pPr>
        <w:pStyle w:val="Nessunaspaziatura"/>
        <w:numPr>
          <w:ilvl w:val="0"/>
          <w:numId w:val="1"/>
        </w:numPr>
        <w:rPr>
          <w:rFonts w:cstheme="minorHAnsi"/>
          <w:sz w:val="25"/>
          <w:szCs w:val="25"/>
        </w:rPr>
      </w:pPr>
      <w:r w:rsidRPr="00042B65">
        <w:rPr>
          <w:rFonts w:cstheme="minorHAnsi"/>
          <w:sz w:val="25"/>
          <w:szCs w:val="25"/>
        </w:rPr>
        <w:t>Average total cost</w:t>
      </w:r>
    </w:p>
    <w:p w:rsidR="00DD11D2" w:rsidRPr="008E7844" w:rsidRDefault="00DD11D2" w:rsidP="00DD11D2">
      <w:pPr>
        <w:pStyle w:val="Nessunaspaziatura"/>
        <w:numPr>
          <w:ilvl w:val="0"/>
          <w:numId w:val="1"/>
        </w:numPr>
        <w:rPr>
          <w:rFonts w:cstheme="minorHAnsi"/>
          <w:sz w:val="25"/>
          <w:szCs w:val="25"/>
        </w:rPr>
      </w:pPr>
      <w:r w:rsidRPr="00042B65">
        <w:rPr>
          <w:rFonts w:cstheme="minorHAnsi"/>
          <w:bCs/>
          <w:sz w:val="25"/>
          <w:szCs w:val="25"/>
        </w:rPr>
        <w:t>Productivity</w:t>
      </w:r>
    </w:p>
    <w:p w:rsidR="00DD11D2" w:rsidRDefault="00DD11D2" w:rsidP="00DD11D2">
      <w:pPr>
        <w:pStyle w:val="Nessunaspaziatura"/>
        <w:rPr>
          <w:rFonts w:cstheme="minorHAnsi"/>
          <w:bCs/>
          <w:sz w:val="25"/>
          <w:szCs w:val="25"/>
        </w:rPr>
      </w:pPr>
    </w:p>
    <w:p w:rsidR="00DD11D2" w:rsidRDefault="00DD11D2" w:rsidP="00DD11D2">
      <w:pPr>
        <w:pStyle w:val="Nessunaspaziatura"/>
        <w:rPr>
          <w:rFonts w:cstheme="minorHAnsi"/>
          <w:sz w:val="25"/>
          <w:szCs w:val="25"/>
        </w:rPr>
      </w:pPr>
    </w:p>
    <w:p w:rsidR="00DD11D2"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p>
    <w:p w:rsidR="00DD11D2" w:rsidRPr="00EF1072" w:rsidRDefault="00DD11D2" w:rsidP="00DD11D2">
      <w:pPr>
        <w:pStyle w:val="Titolo1"/>
        <w:rPr>
          <w:rFonts w:asciiTheme="minorHAnsi" w:hAnsiTheme="minorHAnsi"/>
          <w:sz w:val="36"/>
          <w:szCs w:val="36"/>
        </w:rPr>
      </w:pPr>
      <w:r w:rsidRPr="00EF1072">
        <w:rPr>
          <w:sz w:val="36"/>
          <w:szCs w:val="36"/>
        </w:rPr>
        <w:t>AVERAGE TOTAL COST</w:t>
      </w:r>
    </w:p>
    <w:p w:rsidR="00DD11D2" w:rsidRPr="003320DF"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r w:rsidRPr="00EF1072">
        <w:rPr>
          <w:rFonts w:cstheme="minorHAnsi"/>
          <w:b/>
          <w:sz w:val="25"/>
          <w:szCs w:val="25"/>
        </w:rPr>
        <w:t>Average total cost</w:t>
      </w:r>
      <w:r w:rsidRPr="00EF1072">
        <w:rPr>
          <w:rFonts w:cstheme="minorHAnsi"/>
          <w:sz w:val="25"/>
          <w:szCs w:val="25"/>
        </w:rPr>
        <w:t xml:space="preserve"> (ATC) </w:t>
      </w:r>
      <w:r w:rsidRPr="00EF1072">
        <w:rPr>
          <w:rFonts w:cstheme="minorHAnsi"/>
          <w:color w:val="000000" w:themeColor="text1"/>
          <w:sz w:val="25"/>
          <w:szCs w:val="25"/>
        </w:rPr>
        <w:t xml:space="preserve">– It’s a total cost per unit of output, found by dividing total cost by the quantity of output. </w:t>
      </w:r>
      <w:r w:rsidRPr="00EF1072">
        <w:rPr>
          <w:rFonts w:cstheme="minorHAnsi"/>
          <w:sz w:val="25"/>
          <w:szCs w:val="25"/>
        </w:rPr>
        <w:t>ATC is shown by following formula:</w:t>
      </w:r>
    </w:p>
    <w:p w:rsidR="00DD11D2" w:rsidRPr="00EF1072" w:rsidRDefault="00DD11D2" w:rsidP="00DD11D2">
      <w:pPr>
        <w:pStyle w:val="Nessunaspaziatura"/>
        <w:rPr>
          <w:rFonts w:cstheme="minorHAnsi"/>
          <w:color w:val="000000" w:themeColor="text1"/>
          <w:sz w:val="25"/>
          <w:szCs w:val="25"/>
        </w:rPr>
      </w:pPr>
    </w:p>
    <w:p w:rsidR="00DD11D2" w:rsidRPr="00EF1072" w:rsidRDefault="00DD11D2" w:rsidP="00DD11D2">
      <w:pPr>
        <w:pStyle w:val="Nessunaspaziatura"/>
        <w:rPr>
          <w:rFonts w:cstheme="minorHAnsi"/>
          <w:color w:val="000000" w:themeColor="text1"/>
          <w:sz w:val="25"/>
          <w:szCs w:val="25"/>
        </w:rPr>
      </w:pPr>
      <m:oMathPara>
        <m:oMath>
          <m:r>
            <w:rPr>
              <w:rFonts w:ascii="Cambria Math" w:hAnsi="Cambria Math" w:cstheme="minorHAnsi"/>
              <w:sz w:val="25"/>
              <w:szCs w:val="25"/>
            </w:rPr>
            <m:t>ATC</m:t>
          </m:r>
          <m:r>
            <w:rPr>
              <w:rFonts w:ascii="Cambria Math" w:cstheme="minorHAnsi"/>
              <w:sz w:val="25"/>
              <w:szCs w:val="25"/>
            </w:rPr>
            <m:t>=</m:t>
          </m:r>
          <m:f>
            <m:fPr>
              <m:ctrlPr>
                <w:rPr>
                  <w:rFonts w:ascii="Cambria Math" w:hAnsi="Cambria Math" w:cstheme="minorHAnsi"/>
                  <w:i/>
                  <w:sz w:val="25"/>
                  <w:szCs w:val="25"/>
                </w:rPr>
              </m:ctrlPr>
            </m:fPr>
            <m:num>
              <m:r>
                <w:rPr>
                  <w:rFonts w:ascii="Cambria Math" w:hAnsi="Cambria Math" w:cstheme="minorHAnsi"/>
                  <w:sz w:val="25"/>
                  <w:szCs w:val="25"/>
                </w:rPr>
                <m:t>TC</m:t>
              </m:r>
            </m:num>
            <m:den>
              <m:r>
                <w:rPr>
                  <w:rFonts w:ascii="Cambria Math" w:hAnsi="Cambria Math" w:cstheme="minorHAnsi"/>
                  <w:sz w:val="25"/>
                  <w:szCs w:val="25"/>
                </w:rPr>
                <m:t>Q</m:t>
              </m:r>
            </m:den>
          </m:f>
        </m:oMath>
      </m:oMathPara>
    </w:p>
    <w:p w:rsidR="00DD11D2" w:rsidRPr="00EF1072" w:rsidRDefault="00DD11D2" w:rsidP="00DD11D2">
      <w:pPr>
        <w:pStyle w:val="Nessunaspaziatura"/>
        <w:rPr>
          <w:rFonts w:cstheme="minorHAnsi"/>
          <w:color w:val="000000" w:themeColor="text1"/>
          <w:sz w:val="25"/>
          <w:szCs w:val="25"/>
        </w:rPr>
      </w:pPr>
    </w:p>
    <w:p w:rsidR="00DD11D2" w:rsidRPr="00EF1072" w:rsidRDefault="00DD11D2" w:rsidP="00DD11D2">
      <w:pPr>
        <w:pStyle w:val="Nessunaspaziatura"/>
        <w:rPr>
          <w:rFonts w:cstheme="minorHAnsi"/>
          <w:sz w:val="25"/>
          <w:szCs w:val="25"/>
        </w:rPr>
      </w:pPr>
      <w:r w:rsidRPr="00EF1072">
        <w:rPr>
          <w:rFonts w:cstheme="minorHAnsi"/>
          <w:sz w:val="25"/>
          <w:szCs w:val="25"/>
        </w:rPr>
        <w:t>When compared with price (per unit revenue), average total cost (ATC) indicates the per unit profitability of a profit-maximizing firm.</w:t>
      </w:r>
    </w:p>
    <w:p w:rsidR="00DD11D2" w:rsidRPr="00EF1072" w:rsidRDefault="00DD11D2" w:rsidP="00DD11D2">
      <w:pPr>
        <w:pStyle w:val="Nessunaspaziatura"/>
        <w:rPr>
          <w:rFonts w:cstheme="minorHAnsi"/>
          <w:sz w:val="25"/>
          <w:szCs w:val="25"/>
        </w:rPr>
      </w:pPr>
      <w:r w:rsidRPr="00EF1072">
        <w:rPr>
          <w:rFonts w:cstheme="minorHAnsi"/>
          <w:sz w:val="25"/>
          <w:szCs w:val="25"/>
        </w:rPr>
        <w:t>Average total cost is one of</w:t>
      </w:r>
      <w:r>
        <w:rPr>
          <w:rFonts w:cstheme="minorHAnsi"/>
          <w:sz w:val="25"/>
          <w:szCs w:val="25"/>
        </w:rPr>
        <w:t xml:space="preserve"> the</w:t>
      </w:r>
      <w:r w:rsidRPr="00EF1072">
        <w:rPr>
          <w:rFonts w:cstheme="minorHAnsi"/>
          <w:sz w:val="25"/>
          <w:szCs w:val="25"/>
        </w:rPr>
        <w:t xml:space="preserve"> three average cost concepts important to short-run production analysis. The other two are average fixed cost and average variable cost. A related concept is marginal cost.</w:t>
      </w:r>
    </w:p>
    <w:p w:rsidR="00DD11D2" w:rsidRPr="00EF1072" w:rsidRDefault="00DD11D2" w:rsidP="00DD11D2">
      <w:pPr>
        <w:pStyle w:val="Nessunaspaziatura"/>
        <w:rPr>
          <w:rFonts w:cstheme="minorHAnsi"/>
          <w:sz w:val="25"/>
          <w:szCs w:val="25"/>
        </w:rPr>
      </w:pPr>
    </w:p>
    <w:p w:rsidR="00DD11D2" w:rsidRPr="003320DF" w:rsidRDefault="00DD11D2" w:rsidP="00DD11D2">
      <w:pPr>
        <w:pStyle w:val="Nessunaspaziatura"/>
        <w:rPr>
          <w:rStyle w:val="hps"/>
          <w:rFonts w:cstheme="minorHAnsi"/>
          <w:sz w:val="25"/>
          <w:szCs w:val="25"/>
        </w:rPr>
      </w:pPr>
      <w:r w:rsidRPr="003320DF">
        <w:rPr>
          <w:rStyle w:val="hps"/>
          <w:rFonts w:cstheme="minorHAnsi"/>
          <w:sz w:val="25"/>
          <w:szCs w:val="25"/>
        </w:rPr>
        <w:t>To understand the</w:t>
      </w:r>
      <w:r w:rsidRPr="003320DF">
        <w:rPr>
          <w:rStyle w:val="shorttext"/>
          <w:rFonts w:cstheme="minorHAnsi"/>
          <w:sz w:val="25"/>
          <w:szCs w:val="25"/>
        </w:rPr>
        <w:t xml:space="preserve"> </w:t>
      </w:r>
      <w:r w:rsidRPr="003320DF">
        <w:rPr>
          <w:rStyle w:val="hps"/>
          <w:rFonts w:cstheme="minorHAnsi"/>
          <w:sz w:val="25"/>
          <w:szCs w:val="25"/>
        </w:rPr>
        <w:t>problem</w:t>
      </w:r>
      <w:r w:rsidRPr="003320DF">
        <w:rPr>
          <w:rStyle w:val="shorttext"/>
          <w:rFonts w:cstheme="minorHAnsi"/>
          <w:sz w:val="25"/>
          <w:szCs w:val="25"/>
        </w:rPr>
        <w:t xml:space="preserve"> </w:t>
      </w:r>
      <w:r w:rsidRPr="003320DF">
        <w:rPr>
          <w:rStyle w:val="hps"/>
          <w:rFonts w:cstheme="minorHAnsi"/>
          <w:sz w:val="25"/>
          <w:szCs w:val="25"/>
        </w:rPr>
        <w:t>more accurately, let's look at</w:t>
      </w:r>
      <w:r w:rsidRPr="003320DF">
        <w:rPr>
          <w:rStyle w:val="shorttext"/>
          <w:rFonts w:cstheme="minorHAnsi"/>
          <w:sz w:val="25"/>
          <w:szCs w:val="25"/>
        </w:rPr>
        <w:t xml:space="preserve"> </w:t>
      </w:r>
      <w:r>
        <w:rPr>
          <w:rStyle w:val="shorttext"/>
          <w:rFonts w:cstheme="minorHAnsi"/>
          <w:sz w:val="25"/>
          <w:szCs w:val="25"/>
        </w:rPr>
        <w:t xml:space="preserve">the </w:t>
      </w:r>
      <w:r w:rsidRPr="003320DF">
        <w:rPr>
          <w:rStyle w:val="hps"/>
          <w:rFonts w:cstheme="minorHAnsi"/>
          <w:sz w:val="25"/>
          <w:szCs w:val="25"/>
        </w:rPr>
        <w:t>concepts</w:t>
      </w:r>
      <w:r w:rsidRPr="003320DF">
        <w:rPr>
          <w:rStyle w:val="shorttext"/>
          <w:rFonts w:cstheme="minorHAnsi"/>
          <w:sz w:val="25"/>
          <w:szCs w:val="25"/>
        </w:rPr>
        <w:t xml:space="preserve"> </w:t>
      </w:r>
      <w:r w:rsidRPr="003320DF">
        <w:rPr>
          <w:rStyle w:val="hps"/>
          <w:rFonts w:cstheme="minorHAnsi"/>
          <w:sz w:val="25"/>
          <w:szCs w:val="25"/>
        </w:rPr>
        <w:t>related to</w:t>
      </w:r>
      <w:r w:rsidRPr="003320DF">
        <w:rPr>
          <w:rStyle w:val="shorttext"/>
          <w:rFonts w:cstheme="minorHAnsi"/>
          <w:sz w:val="25"/>
          <w:szCs w:val="25"/>
        </w:rPr>
        <w:t xml:space="preserve"> </w:t>
      </w:r>
      <w:r w:rsidRPr="003320DF">
        <w:rPr>
          <w:rStyle w:val="hps"/>
          <w:rFonts w:cstheme="minorHAnsi"/>
          <w:sz w:val="25"/>
          <w:szCs w:val="25"/>
        </w:rPr>
        <w:t>ATC</w:t>
      </w:r>
    </w:p>
    <w:p w:rsidR="00DD11D2" w:rsidRPr="003320DF" w:rsidRDefault="00DD11D2" w:rsidP="00DD11D2">
      <w:pPr>
        <w:pStyle w:val="Nessunaspaziatura"/>
        <w:rPr>
          <w:rStyle w:val="hps"/>
          <w:rFonts w:cstheme="minorHAnsi"/>
          <w:sz w:val="25"/>
          <w:szCs w:val="25"/>
        </w:rPr>
      </w:pPr>
    </w:p>
    <w:p w:rsidR="00DD11D2" w:rsidRPr="00EF1072" w:rsidRDefault="00DD11D2" w:rsidP="00DD11D2">
      <w:pPr>
        <w:pStyle w:val="Nessunaspaziatura"/>
        <w:rPr>
          <w:rFonts w:cstheme="minorHAnsi"/>
          <w:sz w:val="25"/>
          <w:szCs w:val="25"/>
        </w:rPr>
      </w:pPr>
      <w:r w:rsidRPr="00EF1072">
        <w:rPr>
          <w:rFonts w:cstheme="minorHAnsi"/>
          <w:b/>
          <w:bCs/>
          <w:sz w:val="25"/>
          <w:szCs w:val="25"/>
        </w:rPr>
        <w:t>Total cost</w:t>
      </w:r>
      <w:r w:rsidRPr="00EF1072">
        <w:rPr>
          <w:rFonts w:cstheme="minorHAnsi"/>
          <w:sz w:val="25"/>
          <w:szCs w:val="25"/>
        </w:rPr>
        <w:t xml:space="preserve"> (TC) describes the total economic cost of production and is made </w:t>
      </w:r>
      <w:r>
        <w:rPr>
          <w:rFonts w:cstheme="minorHAnsi"/>
          <w:sz w:val="25"/>
          <w:szCs w:val="25"/>
        </w:rPr>
        <w:t>out</w:t>
      </w:r>
      <w:r w:rsidRPr="00EF1072">
        <w:rPr>
          <w:rFonts w:cstheme="minorHAnsi"/>
          <w:sz w:val="25"/>
          <w:szCs w:val="25"/>
        </w:rPr>
        <w:t xml:space="preserve"> of variable costs, which vary according to the quantity of a good produced and include</w:t>
      </w:r>
      <w:r>
        <w:rPr>
          <w:rFonts w:cstheme="minorHAnsi"/>
          <w:sz w:val="25"/>
          <w:szCs w:val="25"/>
        </w:rPr>
        <w:t>s</w:t>
      </w:r>
      <w:r w:rsidRPr="00EF1072">
        <w:rPr>
          <w:rFonts w:cstheme="minorHAnsi"/>
          <w:sz w:val="25"/>
          <w:szCs w:val="25"/>
        </w:rPr>
        <w:t xml:space="preserve"> inputs such as labor and raw materials, plus fixed costs, which are independent </w:t>
      </w:r>
      <w:r>
        <w:rPr>
          <w:rFonts w:cstheme="minorHAnsi"/>
          <w:sz w:val="25"/>
          <w:szCs w:val="25"/>
        </w:rPr>
        <w:t>from</w:t>
      </w:r>
      <w:r w:rsidRPr="00EF1072">
        <w:rPr>
          <w:rFonts w:cstheme="minorHAnsi"/>
          <w:sz w:val="25"/>
          <w:szCs w:val="25"/>
        </w:rPr>
        <w:t xml:space="preserve"> the quantity of a good produced and include</w:t>
      </w:r>
      <w:r>
        <w:rPr>
          <w:rFonts w:cstheme="minorHAnsi"/>
          <w:sz w:val="25"/>
          <w:szCs w:val="25"/>
        </w:rPr>
        <w:t>s</w:t>
      </w:r>
      <w:r w:rsidRPr="00EF1072">
        <w:rPr>
          <w:rFonts w:cstheme="minorHAnsi"/>
          <w:sz w:val="25"/>
          <w:szCs w:val="25"/>
        </w:rPr>
        <w:t xml:space="preserve"> inputs (capital) that cannot be varied in the short term, such as buildings and machinery.</w:t>
      </w:r>
    </w:p>
    <w:p w:rsidR="00DD11D2" w:rsidRPr="00EF1072" w:rsidRDefault="00DD11D2" w:rsidP="00DD11D2">
      <w:pPr>
        <w:pStyle w:val="Nessunaspaziatura"/>
        <w:rPr>
          <w:rStyle w:val="hps"/>
          <w:rFonts w:cstheme="minorHAnsi"/>
          <w:sz w:val="25"/>
          <w:szCs w:val="25"/>
        </w:rPr>
      </w:pPr>
    </w:p>
    <w:p w:rsidR="00DD11D2" w:rsidRPr="00EF1072" w:rsidRDefault="00DD11D2" w:rsidP="00DD11D2">
      <w:pPr>
        <w:pStyle w:val="Nessunaspaziatura"/>
        <w:rPr>
          <w:rStyle w:val="hps"/>
          <w:rFonts w:cstheme="minorHAnsi"/>
          <w:sz w:val="25"/>
          <w:szCs w:val="25"/>
        </w:rPr>
      </w:pPr>
      <m:oMathPara>
        <m:oMath>
          <m:r>
            <w:rPr>
              <w:rFonts w:ascii="Cambria Math" w:hAnsi="Cambria Math" w:cstheme="minorHAnsi"/>
              <w:sz w:val="25"/>
              <w:szCs w:val="25"/>
            </w:rPr>
            <m:t>TC</m:t>
          </m:r>
          <m:r>
            <w:rPr>
              <w:rFonts w:ascii="Cambria Math" w:cstheme="minorHAnsi"/>
              <w:sz w:val="25"/>
              <w:szCs w:val="25"/>
            </w:rPr>
            <m:t>=</m:t>
          </m:r>
          <m:r>
            <w:rPr>
              <w:rFonts w:ascii="Cambria Math" w:hAnsi="Cambria Math" w:cstheme="minorHAnsi"/>
              <w:sz w:val="25"/>
              <w:szCs w:val="25"/>
            </w:rPr>
            <m:t>TFC</m:t>
          </m:r>
          <m:r>
            <w:rPr>
              <w:rFonts w:ascii="Cambria Math" w:cstheme="minorHAnsi"/>
              <w:sz w:val="25"/>
              <w:szCs w:val="25"/>
            </w:rPr>
            <m:t>+</m:t>
          </m:r>
          <m:r>
            <w:rPr>
              <w:rFonts w:ascii="Cambria Math" w:hAnsi="Cambria Math" w:cstheme="minorHAnsi"/>
              <w:sz w:val="25"/>
              <w:szCs w:val="25"/>
            </w:rPr>
            <m:t>TVC</m:t>
          </m:r>
        </m:oMath>
      </m:oMathPara>
    </w:p>
    <w:p w:rsidR="00DD11D2" w:rsidRPr="003320DF" w:rsidRDefault="00DD11D2" w:rsidP="00DD11D2">
      <w:pPr>
        <w:pStyle w:val="Nessunaspaziatura"/>
        <w:rPr>
          <w:rStyle w:val="hps"/>
          <w:rFonts w:cstheme="minorHAnsi"/>
          <w:sz w:val="25"/>
          <w:szCs w:val="25"/>
        </w:rPr>
      </w:pPr>
      <w:r w:rsidRPr="003320DF">
        <w:rPr>
          <w:rStyle w:val="hps"/>
          <w:rFonts w:cstheme="minorHAnsi"/>
          <w:sz w:val="25"/>
          <w:szCs w:val="25"/>
        </w:rPr>
        <w:t>TC – Total cost</w:t>
      </w:r>
    </w:p>
    <w:p w:rsidR="00DD11D2" w:rsidRPr="003320DF" w:rsidRDefault="00DD11D2" w:rsidP="00DD11D2">
      <w:pPr>
        <w:pStyle w:val="Nessunaspaziatura"/>
        <w:rPr>
          <w:rStyle w:val="hps"/>
          <w:rFonts w:cstheme="minorHAnsi"/>
          <w:sz w:val="25"/>
          <w:szCs w:val="25"/>
        </w:rPr>
      </w:pPr>
      <w:r w:rsidRPr="003320DF">
        <w:rPr>
          <w:rStyle w:val="hps"/>
          <w:rFonts w:cstheme="minorHAnsi"/>
          <w:sz w:val="25"/>
          <w:szCs w:val="25"/>
        </w:rPr>
        <w:t>TFC – Total fixed cost</w:t>
      </w:r>
    </w:p>
    <w:p w:rsidR="00DD11D2" w:rsidRPr="003320DF" w:rsidRDefault="00DD11D2" w:rsidP="00DD11D2">
      <w:pPr>
        <w:pStyle w:val="Nessunaspaziatura"/>
        <w:rPr>
          <w:rStyle w:val="hps"/>
          <w:rFonts w:cstheme="minorHAnsi"/>
          <w:sz w:val="25"/>
          <w:szCs w:val="25"/>
        </w:rPr>
      </w:pPr>
      <w:r w:rsidRPr="003320DF">
        <w:rPr>
          <w:rStyle w:val="hps"/>
          <w:rFonts w:cstheme="minorHAnsi"/>
          <w:sz w:val="25"/>
          <w:szCs w:val="25"/>
        </w:rPr>
        <w:t>TVC – Total variable cost</w:t>
      </w:r>
    </w:p>
    <w:p w:rsidR="00DD11D2" w:rsidRPr="00EF1072"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r w:rsidRPr="003320DF">
        <w:rPr>
          <w:rFonts w:cstheme="minorHAnsi"/>
          <w:sz w:val="25"/>
          <w:szCs w:val="25"/>
        </w:rPr>
        <w:t>Let's consider an example</w:t>
      </w:r>
    </w:p>
    <w:p w:rsidR="00DD11D2" w:rsidRPr="003320DF" w:rsidRDefault="00DD11D2" w:rsidP="00DD11D2">
      <w:pPr>
        <w:pStyle w:val="Nessunaspaziatura"/>
        <w:rPr>
          <w:rFonts w:cstheme="minorHAnsi"/>
          <w:sz w:val="25"/>
          <w:szCs w:val="25"/>
        </w:rPr>
      </w:pPr>
      <w:r w:rsidRPr="003320DF">
        <w:rPr>
          <w:rFonts w:cstheme="minorHAnsi"/>
          <w:sz w:val="25"/>
          <w:szCs w:val="25"/>
        </w:rPr>
        <w:t xml:space="preserve">We are producing </w:t>
      </w:r>
      <w:r>
        <w:rPr>
          <w:rFonts w:cstheme="minorHAnsi"/>
          <w:sz w:val="25"/>
          <w:szCs w:val="25"/>
        </w:rPr>
        <w:t xml:space="preserve">a </w:t>
      </w:r>
      <w:r w:rsidRPr="003320DF">
        <w:rPr>
          <w:rFonts w:cstheme="minorHAnsi"/>
          <w:sz w:val="25"/>
          <w:szCs w:val="25"/>
        </w:rPr>
        <w:t>good</w:t>
      </w:r>
      <w:r>
        <w:rPr>
          <w:rFonts w:cstheme="minorHAnsi"/>
          <w:sz w:val="25"/>
          <w:szCs w:val="25"/>
        </w:rPr>
        <w:t>,</w:t>
      </w:r>
      <w:r w:rsidRPr="003320DF">
        <w:rPr>
          <w:rFonts w:cstheme="minorHAnsi"/>
          <w:sz w:val="25"/>
          <w:szCs w:val="25"/>
        </w:rPr>
        <w:t xml:space="preserve"> Y. We are consider</w:t>
      </w:r>
      <w:r>
        <w:rPr>
          <w:rFonts w:cstheme="minorHAnsi"/>
          <w:sz w:val="25"/>
          <w:szCs w:val="25"/>
        </w:rPr>
        <w:t>ing</w:t>
      </w:r>
      <w:r w:rsidRPr="003320DF">
        <w:rPr>
          <w:rFonts w:cstheme="minorHAnsi"/>
          <w:sz w:val="25"/>
          <w:szCs w:val="25"/>
        </w:rPr>
        <w:t xml:space="preserve"> volume of production (Q – </w:t>
      </w:r>
      <w:r>
        <w:rPr>
          <w:rFonts w:cstheme="minorHAnsi"/>
          <w:sz w:val="25"/>
          <w:szCs w:val="25"/>
        </w:rPr>
        <w:t>Quantity) from 0 to 6</w:t>
      </w:r>
      <w:r w:rsidRPr="003320DF">
        <w:rPr>
          <w:rFonts w:cstheme="minorHAnsi"/>
          <w:sz w:val="25"/>
          <w:szCs w:val="25"/>
        </w:rPr>
        <w:t>. According to this situation we have data given in a table below:</w:t>
      </w:r>
    </w:p>
    <w:p w:rsidR="00DD11D2" w:rsidRPr="003320DF" w:rsidRDefault="00DD11D2" w:rsidP="00DD11D2">
      <w:pPr>
        <w:pStyle w:val="Nessunaspaziatura"/>
        <w:rPr>
          <w:rFonts w:cstheme="minorHAnsi"/>
          <w:sz w:val="25"/>
          <w:szCs w:val="25"/>
        </w:rPr>
      </w:pPr>
    </w:p>
    <w:tbl>
      <w:tblPr>
        <w:tblW w:w="5837" w:type="dxa"/>
        <w:tblInd w:w="65" w:type="dxa"/>
        <w:tblCellMar>
          <w:left w:w="70" w:type="dxa"/>
          <w:right w:w="70" w:type="dxa"/>
        </w:tblCellMar>
        <w:tblLook w:val="04A0" w:firstRow="1" w:lastRow="0" w:firstColumn="1" w:lastColumn="0" w:noHBand="0" w:noVBand="1"/>
      </w:tblPr>
      <w:tblGrid>
        <w:gridCol w:w="1080"/>
        <w:gridCol w:w="1080"/>
        <w:gridCol w:w="1080"/>
        <w:gridCol w:w="1412"/>
        <w:gridCol w:w="1185"/>
      </w:tblGrid>
      <w:tr w:rsidR="00DD11D2" w:rsidRPr="00CE6961" w:rsidTr="0008093E">
        <w:trPr>
          <w:trHeight w:val="285"/>
        </w:trPr>
        <w:tc>
          <w:tcPr>
            <w:tcW w:w="108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DD11D2" w:rsidRPr="00CE6961" w:rsidRDefault="00DD11D2" w:rsidP="0008093E">
            <w:pPr>
              <w:spacing w:after="0" w:line="240" w:lineRule="auto"/>
              <w:rPr>
                <w:rFonts w:eastAsia="Times New Roman" w:cstheme="minorHAnsi"/>
                <w:color w:val="000000"/>
                <w:sz w:val="25"/>
                <w:szCs w:val="25"/>
              </w:rPr>
            </w:pPr>
            <w:r w:rsidRPr="00CE6961">
              <w:rPr>
                <w:rFonts w:eastAsia="Times New Roman" w:cstheme="minorHAnsi"/>
                <w:color w:val="000000"/>
                <w:sz w:val="25"/>
                <w:szCs w:val="25"/>
              </w:rPr>
              <w:lastRenderedPageBreak/>
              <w:t>Q</w:t>
            </w:r>
          </w:p>
        </w:tc>
        <w:tc>
          <w:tcPr>
            <w:tcW w:w="1080" w:type="dxa"/>
            <w:tcBorders>
              <w:top w:val="single" w:sz="4" w:space="0" w:color="auto"/>
              <w:left w:val="nil"/>
              <w:bottom w:val="single" w:sz="4" w:space="0" w:color="auto"/>
              <w:right w:val="single" w:sz="4" w:space="0" w:color="auto"/>
            </w:tcBorders>
            <w:shd w:val="clear" w:color="000000" w:fill="C5D9F1"/>
            <w:noWrap/>
            <w:vAlign w:val="bottom"/>
            <w:hideMark/>
          </w:tcPr>
          <w:p w:rsidR="00DD11D2" w:rsidRPr="00CE6961" w:rsidRDefault="00DD11D2" w:rsidP="0008093E">
            <w:pPr>
              <w:spacing w:after="0" w:line="240" w:lineRule="auto"/>
              <w:rPr>
                <w:rFonts w:eastAsia="Times New Roman" w:cstheme="minorHAnsi"/>
                <w:color w:val="000000"/>
                <w:sz w:val="25"/>
                <w:szCs w:val="25"/>
              </w:rPr>
            </w:pPr>
            <w:r w:rsidRPr="00CE6961">
              <w:rPr>
                <w:rFonts w:eastAsia="Times New Roman" w:cstheme="minorHAnsi"/>
                <w:color w:val="000000"/>
                <w:sz w:val="25"/>
                <w:szCs w:val="25"/>
              </w:rPr>
              <w:t>TFC</w:t>
            </w:r>
          </w:p>
        </w:tc>
        <w:tc>
          <w:tcPr>
            <w:tcW w:w="1080" w:type="dxa"/>
            <w:tcBorders>
              <w:top w:val="single" w:sz="4" w:space="0" w:color="auto"/>
              <w:left w:val="nil"/>
              <w:bottom w:val="single" w:sz="4" w:space="0" w:color="auto"/>
              <w:right w:val="single" w:sz="4" w:space="0" w:color="auto"/>
            </w:tcBorders>
            <w:shd w:val="clear" w:color="000000" w:fill="E6B9B8"/>
            <w:noWrap/>
            <w:vAlign w:val="bottom"/>
            <w:hideMark/>
          </w:tcPr>
          <w:p w:rsidR="00DD11D2" w:rsidRPr="00CE6961" w:rsidRDefault="00DD11D2" w:rsidP="0008093E">
            <w:pPr>
              <w:spacing w:after="0" w:line="240" w:lineRule="auto"/>
              <w:rPr>
                <w:rFonts w:eastAsia="Times New Roman" w:cstheme="minorHAnsi"/>
                <w:color w:val="000000"/>
                <w:sz w:val="25"/>
                <w:szCs w:val="25"/>
              </w:rPr>
            </w:pPr>
            <w:r w:rsidRPr="00CE6961">
              <w:rPr>
                <w:rFonts w:eastAsia="Times New Roman" w:cstheme="minorHAnsi"/>
                <w:color w:val="000000"/>
                <w:sz w:val="25"/>
                <w:szCs w:val="25"/>
              </w:rPr>
              <w:t>TVC</w:t>
            </w:r>
          </w:p>
        </w:tc>
        <w:tc>
          <w:tcPr>
            <w:tcW w:w="1412" w:type="dxa"/>
            <w:tcBorders>
              <w:top w:val="single" w:sz="4" w:space="0" w:color="auto"/>
              <w:left w:val="nil"/>
              <w:bottom w:val="single" w:sz="4" w:space="0" w:color="auto"/>
              <w:right w:val="single" w:sz="4" w:space="0" w:color="auto"/>
            </w:tcBorders>
            <w:shd w:val="clear" w:color="000000" w:fill="D7E4BC"/>
            <w:noWrap/>
            <w:vAlign w:val="bottom"/>
            <w:hideMark/>
          </w:tcPr>
          <w:p w:rsidR="00DD11D2" w:rsidRPr="00CE6961" w:rsidRDefault="00DD11D2" w:rsidP="0008093E">
            <w:pPr>
              <w:spacing w:after="0" w:line="240" w:lineRule="auto"/>
              <w:rPr>
                <w:rFonts w:eastAsia="Times New Roman" w:cstheme="minorHAnsi"/>
                <w:color w:val="000000"/>
                <w:sz w:val="25"/>
                <w:szCs w:val="25"/>
              </w:rPr>
            </w:pPr>
            <w:r w:rsidRPr="00CE6961">
              <w:rPr>
                <w:rFonts w:eastAsia="Times New Roman" w:cstheme="minorHAnsi"/>
                <w:color w:val="000000"/>
                <w:sz w:val="25"/>
                <w:szCs w:val="25"/>
              </w:rPr>
              <w:t>TC</w:t>
            </w:r>
            <w:r w:rsidRPr="00EF1072">
              <w:rPr>
                <w:rFonts w:eastAsia="Times New Roman" w:cstheme="minorHAnsi"/>
                <w:color w:val="000000"/>
                <w:sz w:val="25"/>
                <w:szCs w:val="25"/>
              </w:rPr>
              <w:t>=TFC+TVC</w:t>
            </w:r>
          </w:p>
        </w:tc>
        <w:tc>
          <w:tcPr>
            <w:tcW w:w="1185" w:type="dxa"/>
            <w:tcBorders>
              <w:top w:val="single" w:sz="4" w:space="0" w:color="auto"/>
              <w:left w:val="nil"/>
              <w:bottom w:val="single" w:sz="4" w:space="0" w:color="auto"/>
              <w:right w:val="single" w:sz="4" w:space="0" w:color="auto"/>
            </w:tcBorders>
            <w:shd w:val="clear" w:color="000000" w:fill="CCC0DA"/>
            <w:noWrap/>
            <w:vAlign w:val="bottom"/>
            <w:hideMark/>
          </w:tcPr>
          <w:p w:rsidR="00DD11D2" w:rsidRPr="00CE6961" w:rsidRDefault="00DD11D2" w:rsidP="0008093E">
            <w:pPr>
              <w:spacing w:after="0" w:line="240" w:lineRule="auto"/>
              <w:rPr>
                <w:rFonts w:eastAsia="Times New Roman" w:cstheme="minorHAnsi"/>
                <w:color w:val="000000"/>
                <w:sz w:val="25"/>
                <w:szCs w:val="25"/>
              </w:rPr>
            </w:pPr>
            <w:r w:rsidRPr="00CE6961">
              <w:rPr>
                <w:rFonts w:eastAsia="Times New Roman" w:cstheme="minorHAnsi"/>
                <w:color w:val="000000"/>
                <w:sz w:val="25"/>
                <w:szCs w:val="25"/>
              </w:rPr>
              <w:t>ATC</w:t>
            </w:r>
            <w:r w:rsidRPr="00EF1072">
              <w:rPr>
                <w:rFonts w:eastAsia="Times New Roman" w:cstheme="minorHAnsi"/>
                <w:color w:val="000000"/>
                <w:sz w:val="25"/>
                <w:szCs w:val="25"/>
              </w:rPr>
              <w:t>=TC/Q</w:t>
            </w:r>
          </w:p>
        </w:tc>
      </w:tr>
      <w:tr w:rsidR="00DD11D2" w:rsidRPr="00CE6961"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0</w:t>
            </w:r>
          </w:p>
        </w:tc>
        <w:tc>
          <w:tcPr>
            <w:tcW w:w="1080" w:type="dxa"/>
            <w:tcBorders>
              <w:top w:val="nil"/>
              <w:left w:val="nil"/>
              <w:bottom w:val="single" w:sz="4" w:space="0" w:color="auto"/>
              <w:right w:val="single" w:sz="4" w:space="0" w:color="auto"/>
            </w:tcBorders>
            <w:shd w:val="clear" w:color="000000" w:fill="8DB4E3"/>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080" w:type="dxa"/>
            <w:tcBorders>
              <w:top w:val="nil"/>
              <w:left w:val="nil"/>
              <w:bottom w:val="single" w:sz="4" w:space="0" w:color="auto"/>
              <w:right w:val="single" w:sz="4" w:space="0" w:color="auto"/>
            </w:tcBorders>
            <w:shd w:val="clear" w:color="000000" w:fill="D99795"/>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0</w:t>
            </w:r>
          </w:p>
        </w:tc>
        <w:tc>
          <w:tcPr>
            <w:tcW w:w="1412" w:type="dxa"/>
            <w:tcBorders>
              <w:top w:val="nil"/>
              <w:left w:val="nil"/>
              <w:bottom w:val="single" w:sz="4" w:space="0" w:color="auto"/>
              <w:right w:val="single" w:sz="4" w:space="0" w:color="auto"/>
            </w:tcBorders>
            <w:shd w:val="clear" w:color="000000" w:fill="C2D69A"/>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185" w:type="dxa"/>
            <w:tcBorders>
              <w:top w:val="nil"/>
              <w:left w:val="nil"/>
              <w:bottom w:val="single" w:sz="4" w:space="0" w:color="auto"/>
              <w:right w:val="single" w:sz="4" w:space="0" w:color="auto"/>
            </w:tcBorders>
            <w:shd w:val="clear" w:color="000000" w:fill="B2A1C7"/>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p>
        </w:tc>
      </w:tr>
      <w:tr w:rsidR="00DD11D2" w:rsidRPr="00CE6961"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w:t>
            </w:r>
          </w:p>
        </w:tc>
        <w:tc>
          <w:tcPr>
            <w:tcW w:w="1080" w:type="dxa"/>
            <w:tcBorders>
              <w:top w:val="nil"/>
              <w:left w:val="nil"/>
              <w:bottom w:val="single" w:sz="4" w:space="0" w:color="auto"/>
              <w:right w:val="single" w:sz="4" w:space="0" w:color="auto"/>
            </w:tcBorders>
            <w:shd w:val="clear" w:color="000000" w:fill="8DB4E3"/>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080" w:type="dxa"/>
            <w:tcBorders>
              <w:top w:val="nil"/>
              <w:left w:val="nil"/>
              <w:bottom w:val="single" w:sz="4" w:space="0" w:color="auto"/>
              <w:right w:val="single" w:sz="4" w:space="0" w:color="auto"/>
            </w:tcBorders>
            <w:shd w:val="clear" w:color="000000" w:fill="D99795"/>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600</w:t>
            </w:r>
          </w:p>
        </w:tc>
        <w:tc>
          <w:tcPr>
            <w:tcW w:w="1412" w:type="dxa"/>
            <w:tcBorders>
              <w:top w:val="nil"/>
              <w:left w:val="nil"/>
              <w:bottom w:val="single" w:sz="4" w:space="0" w:color="auto"/>
              <w:right w:val="single" w:sz="4" w:space="0" w:color="auto"/>
            </w:tcBorders>
            <w:shd w:val="clear" w:color="000000" w:fill="C2D69A"/>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1600</w:t>
            </w:r>
          </w:p>
        </w:tc>
        <w:tc>
          <w:tcPr>
            <w:tcW w:w="1185" w:type="dxa"/>
            <w:tcBorders>
              <w:top w:val="nil"/>
              <w:left w:val="nil"/>
              <w:bottom w:val="single" w:sz="4" w:space="0" w:color="auto"/>
              <w:right w:val="single" w:sz="4" w:space="0" w:color="auto"/>
            </w:tcBorders>
            <w:shd w:val="clear" w:color="000000" w:fill="B2A1C7"/>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1600</w:t>
            </w:r>
          </w:p>
        </w:tc>
      </w:tr>
      <w:tr w:rsidR="00DD11D2" w:rsidRPr="00CE6961"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2</w:t>
            </w:r>
          </w:p>
        </w:tc>
        <w:tc>
          <w:tcPr>
            <w:tcW w:w="1080" w:type="dxa"/>
            <w:tcBorders>
              <w:top w:val="nil"/>
              <w:left w:val="nil"/>
              <w:bottom w:val="single" w:sz="4" w:space="0" w:color="auto"/>
              <w:right w:val="single" w:sz="4" w:space="0" w:color="auto"/>
            </w:tcBorders>
            <w:shd w:val="clear" w:color="000000" w:fill="8DB4E3"/>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080" w:type="dxa"/>
            <w:tcBorders>
              <w:top w:val="nil"/>
              <w:left w:val="nil"/>
              <w:bottom w:val="single" w:sz="4" w:space="0" w:color="auto"/>
              <w:right w:val="single" w:sz="4" w:space="0" w:color="auto"/>
            </w:tcBorders>
            <w:shd w:val="clear" w:color="000000" w:fill="D99795"/>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412" w:type="dxa"/>
            <w:tcBorders>
              <w:top w:val="nil"/>
              <w:left w:val="nil"/>
              <w:bottom w:val="single" w:sz="4" w:space="0" w:color="auto"/>
              <w:right w:val="single" w:sz="4" w:space="0" w:color="auto"/>
            </w:tcBorders>
            <w:shd w:val="clear" w:color="000000" w:fill="C2D69A"/>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2000</w:t>
            </w:r>
          </w:p>
        </w:tc>
        <w:tc>
          <w:tcPr>
            <w:tcW w:w="1185" w:type="dxa"/>
            <w:tcBorders>
              <w:top w:val="nil"/>
              <w:left w:val="nil"/>
              <w:bottom w:val="single" w:sz="4" w:space="0" w:color="auto"/>
              <w:right w:val="single" w:sz="4" w:space="0" w:color="auto"/>
            </w:tcBorders>
            <w:shd w:val="clear" w:color="000000" w:fill="B2A1C7"/>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r>
      <w:tr w:rsidR="00DD11D2" w:rsidRPr="00CE6961"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3</w:t>
            </w:r>
          </w:p>
        </w:tc>
        <w:tc>
          <w:tcPr>
            <w:tcW w:w="1080" w:type="dxa"/>
            <w:tcBorders>
              <w:top w:val="nil"/>
              <w:left w:val="nil"/>
              <w:bottom w:val="single" w:sz="4" w:space="0" w:color="auto"/>
              <w:right w:val="single" w:sz="4" w:space="0" w:color="auto"/>
            </w:tcBorders>
            <w:shd w:val="clear" w:color="000000" w:fill="8DB4E3"/>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080" w:type="dxa"/>
            <w:tcBorders>
              <w:top w:val="nil"/>
              <w:left w:val="nil"/>
              <w:bottom w:val="single" w:sz="4" w:space="0" w:color="auto"/>
              <w:right w:val="single" w:sz="4" w:space="0" w:color="auto"/>
            </w:tcBorders>
            <w:shd w:val="clear" w:color="000000" w:fill="D99795"/>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1800</w:t>
            </w:r>
          </w:p>
        </w:tc>
        <w:tc>
          <w:tcPr>
            <w:tcW w:w="1412" w:type="dxa"/>
            <w:tcBorders>
              <w:top w:val="nil"/>
              <w:left w:val="nil"/>
              <w:bottom w:val="single" w:sz="4" w:space="0" w:color="auto"/>
              <w:right w:val="single" w:sz="4" w:space="0" w:color="auto"/>
            </w:tcBorders>
            <w:shd w:val="clear" w:color="000000" w:fill="C2D69A"/>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2800</w:t>
            </w:r>
          </w:p>
        </w:tc>
        <w:tc>
          <w:tcPr>
            <w:tcW w:w="1185" w:type="dxa"/>
            <w:tcBorders>
              <w:top w:val="nil"/>
              <w:left w:val="nil"/>
              <w:bottom w:val="single" w:sz="4" w:space="0" w:color="auto"/>
              <w:right w:val="single" w:sz="4" w:space="0" w:color="auto"/>
            </w:tcBorders>
            <w:shd w:val="clear" w:color="000000" w:fill="B2A1C7"/>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933,3333</w:t>
            </w:r>
          </w:p>
        </w:tc>
      </w:tr>
      <w:tr w:rsidR="00DD11D2" w:rsidRPr="00CE6961"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4</w:t>
            </w:r>
          </w:p>
        </w:tc>
        <w:tc>
          <w:tcPr>
            <w:tcW w:w="1080" w:type="dxa"/>
            <w:tcBorders>
              <w:top w:val="nil"/>
              <w:left w:val="nil"/>
              <w:bottom w:val="single" w:sz="4" w:space="0" w:color="auto"/>
              <w:right w:val="single" w:sz="4" w:space="0" w:color="auto"/>
            </w:tcBorders>
            <w:shd w:val="clear" w:color="000000" w:fill="8DB4E3"/>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080" w:type="dxa"/>
            <w:tcBorders>
              <w:top w:val="nil"/>
              <w:left w:val="nil"/>
              <w:bottom w:val="single" w:sz="4" w:space="0" w:color="auto"/>
              <w:right w:val="single" w:sz="4" w:space="0" w:color="auto"/>
            </w:tcBorders>
            <w:shd w:val="clear" w:color="000000" w:fill="D99795"/>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3100</w:t>
            </w:r>
          </w:p>
        </w:tc>
        <w:tc>
          <w:tcPr>
            <w:tcW w:w="1412" w:type="dxa"/>
            <w:tcBorders>
              <w:top w:val="nil"/>
              <w:left w:val="nil"/>
              <w:bottom w:val="single" w:sz="4" w:space="0" w:color="auto"/>
              <w:right w:val="single" w:sz="4" w:space="0" w:color="auto"/>
            </w:tcBorders>
            <w:shd w:val="clear" w:color="000000" w:fill="C2D69A"/>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4100</w:t>
            </w:r>
          </w:p>
        </w:tc>
        <w:tc>
          <w:tcPr>
            <w:tcW w:w="1185" w:type="dxa"/>
            <w:tcBorders>
              <w:top w:val="nil"/>
              <w:left w:val="nil"/>
              <w:bottom w:val="single" w:sz="4" w:space="0" w:color="auto"/>
              <w:right w:val="single" w:sz="4" w:space="0" w:color="auto"/>
            </w:tcBorders>
            <w:shd w:val="clear" w:color="000000" w:fill="B2A1C7"/>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1025</w:t>
            </w:r>
          </w:p>
        </w:tc>
      </w:tr>
      <w:tr w:rsidR="00DD11D2" w:rsidRPr="00CE6961"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5</w:t>
            </w:r>
          </w:p>
        </w:tc>
        <w:tc>
          <w:tcPr>
            <w:tcW w:w="1080" w:type="dxa"/>
            <w:tcBorders>
              <w:top w:val="nil"/>
              <w:left w:val="nil"/>
              <w:bottom w:val="single" w:sz="4" w:space="0" w:color="auto"/>
              <w:right w:val="single" w:sz="4" w:space="0" w:color="auto"/>
            </w:tcBorders>
            <w:shd w:val="clear" w:color="000000" w:fill="8DB4E3"/>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080" w:type="dxa"/>
            <w:tcBorders>
              <w:top w:val="nil"/>
              <w:left w:val="nil"/>
              <w:bottom w:val="single" w:sz="4" w:space="0" w:color="auto"/>
              <w:right w:val="single" w:sz="4" w:space="0" w:color="auto"/>
            </w:tcBorders>
            <w:shd w:val="clear" w:color="000000" w:fill="D99795"/>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5700</w:t>
            </w:r>
          </w:p>
        </w:tc>
        <w:tc>
          <w:tcPr>
            <w:tcW w:w="1412" w:type="dxa"/>
            <w:tcBorders>
              <w:top w:val="nil"/>
              <w:left w:val="nil"/>
              <w:bottom w:val="single" w:sz="4" w:space="0" w:color="auto"/>
              <w:right w:val="single" w:sz="4" w:space="0" w:color="auto"/>
            </w:tcBorders>
            <w:shd w:val="clear" w:color="000000" w:fill="C2D69A"/>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6700</w:t>
            </w:r>
          </w:p>
        </w:tc>
        <w:tc>
          <w:tcPr>
            <w:tcW w:w="1185" w:type="dxa"/>
            <w:tcBorders>
              <w:top w:val="nil"/>
              <w:left w:val="nil"/>
              <w:bottom w:val="single" w:sz="4" w:space="0" w:color="auto"/>
              <w:right w:val="single" w:sz="4" w:space="0" w:color="auto"/>
            </w:tcBorders>
            <w:shd w:val="clear" w:color="000000" w:fill="B2A1C7"/>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1340</w:t>
            </w:r>
          </w:p>
        </w:tc>
      </w:tr>
      <w:tr w:rsidR="00DD11D2" w:rsidRPr="00CE6961"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6</w:t>
            </w:r>
          </w:p>
        </w:tc>
        <w:tc>
          <w:tcPr>
            <w:tcW w:w="1080" w:type="dxa"/>
            <w:tcBorders>
              <w:top w:val="nil"/>
              <w:left w:val="nil"/>
              <w:bottom w:val="single" w:sz="4" w:space="0" w:color="auto"/>
              <w:right w:val="single" w:sz="4" w:space="0" w:color="auto"/>
            </w:tcBorders>
            <w:shd w:val="clear" w:color="000000" w:fill="8DB4E3"/>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1000</w:t>
            </w:r>
          </w:p>
        </w:tc>
        <w:tc>
          <w:tcPr>
            <w:tcW w:w="1080" w:type="dxa"/>
            <w:tcBorders>
              <w:top w:val="nil"/>
              <w:left w:val="nil"/>
              <w:bottom w:val="single" w:sz="4" w:space="0" w:color="auto"/>
              <w:right w:val="single" w:sz="4" w:space="0" w:color="auto"/>
            </w:tcBorders>
            <w:shd w:val="clear" w:color="000000" w:fill="D99795"/>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8700</w:t>
            </w:r>
          </w:p>
        </w:tc>
        <w:tc>
          <w:tcPr>
            <w:tcW w:w="1412" w:type="dxa"/>
            <w:tcBorders>
              <w:top w:val="nil"/>
              <w:left w:val="nil"/>
              <w:bottom w:val="single" w:sz="4" w:space="0" w:color="auto"/>
              <w:right w:val="single" w:sz="4" w:space="0" w:color="auto"/>
            </w:tcBorders>
            <w:shd w:val="clear" w:color="000000" w:fill="C2D69A"/>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9700</w:t>
            </w:r>
          </w:p>
        </w:tc>
        <w:tc>
          <w:tcPr>
            <w:tcW w:w="1185" w:type="dxa"/>
            <w:tcBorders>
              <w:top w:val="nil"/>
              <w:left w:val="nil"/>
              <w:bottom w:val="single" w:sz="4" w:space="0" w:color="auto"/>
              <w:right w:val="single" w:sz="4" w:space="0" w:color="auto"/>
            </w:tcBorders>
            <w:shd w:val="clear" w:color="000000" w:fill="B2A1C7"/>
            <w:noWrap/>
            <w:vAlign w:val="bottom"/>
            <w:hideMark/>
          </w:tcPr>
          <w:p w:rsidR="00DD11D2" w:rsidRPr="00CE6961" w:rsidRDefault="00DD11D2" w:rsidP="0008093E">
            <w:pPr>
              <w:spacing w:after="0" w:line="240" w:lineRule="auto"/>
              <w:jc w:val="right"/>
              <w:rPr>
                <w:rFonts w:eastAsia="Times New Roman" w:cstheme="minorHAnsi"/>
                <w:color w:val="000000"/>
                <w:sz w:val="25"/>
                <w:szCs w:val="25"/>
              </w:rPr>
            </w:pPr>
            <w:r w:rsidRPr="00CE6961">
              <w:rPr>
                <w:rFonts w:eastAsia="Times New Roman" w:cstheme="minorHAnsi"/>
                <w:color w:val="000000"/>
                <w:sz w:val="25"/>
                <w:szCs w:val="25"/>
              </w:rPr>
              <w:t>1616,667</w:t>
            </w:r>
          </w:p>
        </w:tc>
      </w:tr>
    </w:tbl>
    <w:p w:rsidR="00DD11D2" w:rsidRPr="003320DF" w:rsidRDefault="00DD11D2" w:rsidP="00DD11D2">
      <w:pPr>
        <w:pStyle w:val="Nessunaspaziatura"/>
        <w:rPr>
          <w:i/>
        </w:rPr>
      </w:pPr>
      <w:r w:rsidRPr="003320DF">
        <w:rPr>
          <w:i/>
        </w:rPr>
        <w:t>Own elaboration with use of Excel</w:t>
      </w:r>
    </w:p>
    <w:p w:rsidR="00DD11D2" w:rsidRPr="00EF1072"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r w:rsidRPr="00EF1072">
        <w:rPr>
          <w:rFonts w:cstheme="minorHAnsi"/>
          <w:sz w:val="25"/>
          <w:szCs w:val="25"/>
        </w:rPr>
        <w:t>In our case:</w:t>
      </w:r>
    </w:p>
    <w:p w:rsidR="00DD11D2" w:rsidRPr="00EF1072" w:rsidRDefault="00DD11D2" w:rsidP="00DD11D2">
      <w:pPr>
        <w:pStyle w:val="Nessunaspaziatura"/>
        <w:rPr>
          <w:rFonts w:cstheme="minorHAnsi"/>
          <w:sz w:val="25"/>
          <w:szCs w:val="25"/>
        </w:rPr>
      </w:pPr>
      <w:r w:rsidRPr="00EF1072">
        <w:rPr>
          <w:rFonts w:cstheme="minorHAnsi"/>
          <w:sz w:val="25"/>
          <w:szCs w:val="25"/>
        </w:rPr>
        <w:t>TFC – it's fixed cost, for example manufacture plant. We can't change that cost in a short time</w:t>
      </w:r>
    </w:p>
    <w:p w:rsidR="00DD11D2" w:rsidRPr="00EF1072" w:rsidRDefault="00DD11D2" w:rsidP="00DD11D2">
      <w:pPr>
        <w:pStyle w:val="Nessunaspaziatura"/>
        <w:rPr>
          <w:rFonts w:cstheme="minorHAnsi"/>
          <w:sz w:val="25"/>
          <w:szCs w:val="25"/>
        </w:rPr>
      </w:pPr>
      <w:r w:rsidRPr="00EF1072">
        <w:rPr>
          <w:rFonts w:cstheme="minorHAnsi"/>
          <w:sz w:val="25"/>
          <w:szCs w:val="25"/>
        </w:rPr>
        <w:t>TVC -  it’s variable cost, for example people, r</w:t>
      </w:r>
      <w:r>
        <w:rPr>
          <w:rFonts w:cstheme="minorHAnsi"/>
          <w:sz w:val="25"/>
          <w:szCs w:val="25"/>
        </w:rPr>
        <w:t>a</w:t>
      </w:r>
      <w:r w:rsidRPr="00EF1072">
        <w:rPr>
          <w:rFonts w:cstheme="minorHAnsi"/>
          <w:sz w:val="25"/>
          <w:szCs w:val="25"/>
        </w:rPr>
        <w:t>w materials etc. Cost depends on volume of our production. (</w:t>
      </w:r>
      <w:r w:rsidRPr="003320DF">
        <w:rPr>
          <w:rStyle w:val="hps"/>
          <w:rFonts w:cstheme="minorHAnsi"/>
          <w:sz w:val="25"/>
          <w:szCs w:val="25"/>
        </w:rPr>
        <w:t>The TVC increase</w:t>
      </w:r>
      <w:r w:rsidRPr="003320DF">
        <w:rPr>
          <w:rStyle w:val="shorttext"/>
          <w:rFonts w:cstheme="minorHAnsi"/>
          <w:sz w:val="25"/>
          <w:szCs w:val="25"/>
        </w:rPr>
        <w:t xml:space="preserve"> </w:t>
      </w:r>
      <w:r w:rsidRPr="003320DF">
        <w:rPr>
          <w:rStyle w:val="hps"/>
          <w:rFonts w:cstheme="minorHAnsi"/>
          <w:sz w:val="25"/>
          <w:szCs w:val="25"/>
        </w:rPr>
        <w:t>is not linear</w:t>
      </w:r>
      <w:r w:rsidRPr="00EF1072">
        <w:rPr>
          <w:rFonts w:cstheme="minorHAnsi"/>
          <w:sz w:val="25"/>
          <w:szCs w:val="25"/>
        </w:rPr>
        <w:t>)</w:t>
      </w:r>
      <w:r>
        <w:rPr>
          <w:rFonts w:cstheme="minorHAnsi"/>
          <w:sz w:val="25"/>
          <w:szCs w:val="25"/>
        </w:rPr>
        <w:t xml:space="preserve"> </w:t>
      </w:r>
    </w:p>
    <w:p w:rsidR="00DD11D2" w:rsidRPr="003320DF" w:rsidRDefault="00DD11D2" w:rsidP="00DD11D2">
      <w:pPr>
        <w:pStyle w:val="Nessunaspaziatura"/>
        <w:rPr>
          <w:rStyle w:val="hps"/>
          <w:rFonts w:cstheme="minorHAnsi"/>
          <w:sz w:val="25"/>
          <w:szCs w:val="25"/>
        </w:rPr>
      </w:pPr>
      <w:r w:rsidRPr="00EF1072">
        <w:rPr>
          <w:rFonts w:cstheme="minorHAnsi"/>
          <w:sz w:val="25"/>
          <w:szCs w:val="25"/>
        </w:rPr>
        <w:t xml:space="preserve">TC – it’s total cost. </w:t>
      </w:r>
      <w:r w:rsidRPr="003320DF">
        <w:rPr>
          <w:rStyle w:val="hps"/>
          <w:rFonts w:cstheme="minorHAnsi"/>
          <w:sz w:val="25"/>
          <w:szCs w:val="25"/>
        </w:rPr>
        <w:t>TC</w:t>
      </w:r>
      <w:r w:rsidRPr="003320DF">
        <w:rPr>
          <w:rStyle w:val="shorttext"/>
          <w:rFonts w:cstheme="minorHAnsi"/>
          <w:sz w:val="25"/>
          <w:szCs w:val="25"/>
        </w:rPr>
        <w:t xml:space="preserve"> </w:t>
      </w:r>
      <w:r w:rsidRPr="003320DF">
        <w:rPr>
          <w:rStyle w:val="hps"/>
          <w:rFonts w:cstheme="minorHAnsi"/>
          <w:sz w:val="25"/>
          <w:szCs w:val="25"/>
        </w:rPr>
        <w:t>expresses how</w:t>
      </w:r>
      <w:r w:rsidRPr="003320DF">
        <w:rPr>
          <w:rStyle w:val="shorttext"/>
          <w:rFonts w:cstheme="minorHAnsi"/>
          <w:sz w:val="25"/>
          <w:szCs w:val="25"/>
        </w:rPr>
        <w:t xml:space="preserve"> </w:t>
      </w:r>
      <w:r w:rsidRPr="003320DF">
        <w:rPr>
          <w:rStyle w:val="hps"/>
          <w:rFonts w:cstheme="minorHAnsi"/>
          <w:sz w:val="25"/>
          <w:szCs w:val="25"/>
        </w:rPr>
        <w:t>much</w:t>
      </w:r>
      <w:r w:rsidRPr="003320DF">
        <w:rPr>
          <w:rStyle w:val="shorttext"/>
          <w:rFonts w:cstheme="minorHAnsi"/>
          <w:sz w:val="25"/>
          <w:szCs w:val="25"/>
        </w:rPr>
        <w:t xml:space="preserve"> in total </w:t>
      </w:r>
      <w:r w:rsidRPr="003320DF">
        <w:rPr>
          <w:rStyle w:val="hps"/>
          <w:rFonts w:cstheme="minorHAnsi"/>
          <w:sz w:val="25"/>
          <w:szCs w:val="25"/>
        </w:rPr>
        <w:t>we spend on</w:t>
      </w:r>
      <w:r w:rsidRPr="003320DF">
        <w:rPr>
          <w:rStyle w:val="shorttext"/>
          <w:rFonts w:cstheme="minorHAnsi"/>
          <w:sz w:val="25"/>
          <w:szCs w:val="25"/>
        </w:rPr>
        <w:t xml:space="preserve"> </w:t>
      </w:r>
      <w:r w:rsidRPr="003320DF">
        <w:rPr>
          <w:rStyle w:val="hps"/>
          <w:rFonts w:cstheme="minorHAnsi"/>
          <w:sz w:val="25"/>
          <w:szCs w:val="25"/>
        </w:rPr>
        <w:t>productions.</w:t>
      </w:r>
    </w:p>
    <w:p w:rsidR="00DD11D2" w:rsidRPr="003320DF" w:rsidRDefault="00DD11D2" w:rsidP="00DD11D2">
      <w:pPr>
        <w:pStyle w:val="Nessunaspaziatura"/>
        <w:rPr>
          <w:rStyle w:val="hps"/>
          <w:rFonts w:cstheme="minorHAnsi"/>
          <w:sz w:val="25"/>
          <w:szCs w:val="25"/>
        </w:rPr>
      </w:pPr>
    </w:p>
    <w:p w:rsidR="00DD11D2" w:rsidRPr="00EF1072"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r w:rsidRPr="00EF1072">
        <w:rPr>
          <w:rFonts w:cstheme="minorHAnsi"/>
          <w:sz w:val="25"/>
          <w:szCs w:val="25"/>
        </w:rPr>
        <w:t>Let’s see this on a chart:</w:t>
      </w:r>
    </w:p>
    <w:p w:rsidR="00DD11D2" w:rsidRPr="00EF1072" w:rsidRDefault="00DD11D2" w:rsidP="00DD11D2">
      <w:pPr>
        <w:pStyle w:val="Nessunaspaziatura"/>
        <w:rPr>
          <w:rFonts w:cstheme="minorHAnsi"/>
          <w:sz w:val="25"/>
          <w:szCs w:val="25"/>
        </w:rPr>
      </w:pPr>
      <w:r>
        <w:rPr>
          <w:rFonts w:cstheme="minorHAnsi"/>
          <w:noProof/>
          <w:sz w:val="25"/>
          <w:szCs w:val="25"/>
          <w:lang w:eastAsia="en-US"/>
        </w:rPr>
        <w:drawing>
          <wp:inline distT="0" distB="0" distL="0" distR="0">
            <wp:extent cx="4582165" cy="2753109"/>
            <wp:effectExtent l="19050" t="0" r="8885" b="0"/>
            <wp:docPr id="1" name="Obraz 0" descr="wyres je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res jeden.png"/>
                    <pic:cNvPicPr/>
                  </pic:nvPicPr>
                  <pic:blipFill>
                    <a:blip r:embed="rId6" cstate="print"/>
                    <a:stretch>
                      <a:fillRect/>
                    </a:stretch>
                  </pic:blipFill>
                  <pic:spPr>
                    <a:xfrm>
                      <a:off x="0" y="0"/>
                      <a:ext cx="4582165" cy="2753109"/>
                    </a:xfrm>
                    <a:prstGeom prst="rect">
                      <a:avLst/>
                    </a:prstGeom>
                  </pic:spPr>
                </pic:pic>
              </a:graphicData>
            </a:graphic>
          </wp:inline>
        </w:drawing>
      </w:r>
    </w:p>
    <w:p w:rsidR="00DD11D2" w:rsidRPr="003320DF" w:rsidRDefault="00DD11D2" w:rsidP="00DD11D2">
      <w:pPr>
        <w:pStyle w:val="Nessunaspaziatura"/>
        <w:rPr>
          <w:i/>
        </w:rPr>
      </w:pPr>
      <w:r w:rsidRPr="003320DF">
        <w:rPr>
          <w:i/>
        </w:rPr>
        <w:t>Own elaboration with use of Excel</w:t>
      </w:r>
    </w:p>
    <w:p w:rsidR="00DD11D2" w:rsidRPr="00EF1072"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r w:rsidRPr="00EF1072">
        <w:rPr>
          <w:rFonts w:cstheme="minorHAnsi"/>
          <w:sz w:val="25"/>
          <w:szCs w:val="25"/>
        </w:rPr>
        <w:t>Let's analyze the ATC lines. As we can observe ATC drops to a certain point, then begins to rise. This follows</w:t>
      </w:r>
      <w:r>
        <w:rPr>
          <w:rFonts w:cstheme="minorHAnsi"/>
          <w:sz w:val="25"/>
          <w:szCs w:val="25"/>
        </w:rPr>
        <w:t xml:space="preserve"> </w:t>
      </w:r>
      <w:r w:rsidRPr="00EF1072">
        <w:rPr>
          <w:rFonts w:cstheme="minorHAnsi"/>
          <w:sz w:val="25"/>
          <w:szCs w:val="25"/>
        </w:rPr>
        <w:t>from the fact that TVC are not linear, from certain point cost are rising faster than quantity of produced good.</w:t>
      </w:r>
    </w:p>
    <w:p w:rsidR="00DD11D2" w:rsidRDefault="00DD11D2" w:rsidP="00DD11D2">
      <w:pPr>
        <w:pStyle w:val="Nessunaspaziatura"/>
        <w:rPr>
          <w:rFonts w:cstheme="minorHAnsi"/>
          <w:sz w:val="25"/>
          <w:szCs w:val="25"/>
        </w:rPr>
      </w:pPr>
    </w:p>
    <w:p w:rsidR="00DD11D2" w:rsidRPr="00EF1072" w:rsidRDefault="00DD11D2" w:rsidP="00DD11D2">
      <w:pPr>
        <w:pStyle w:val="Titolo1"/>
        <w:rPr>
          <w:rFonts w:asciiTheme="minorHAnsi" w:hAnsiTheme="minorHAnsi"/>
          <w:sz w:val="36"/>
          <w:szCs w:val="36"/>
        </w:rPr>
      </w:pPr>
      <w:r w:rsidRPr="00EF1072">
        <w:rPr>
          <w:sz w:val="36"/>
          <w:szCs w:val="36"/>
        </w:rPr>
        <w:t>AVERAGE FIXED COST</w:t>
      </w:r>
    </w:p>
    <w:p w:rsidR="00DD11D2" w:rsidRPr="00EF1072"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r w:rsidRPr="00EF1072">
        <w:rPr>
          <w:rFonts w:cstheme="minorHAnsi"/>
          <w:b/>
          <w:bCs/>
          <w:sz w:val="25"/>
          <w:szCs w:val="25"/>
        </w:rPr>
        <w:t>Average fixed cost</w:t>
      </w:r>
      <w:r w:rsidRPr="00EF1072">
        <w:rPr>
          <w:rFonts w:cstheme="minorHAnsi"/>
          <w:sz w:val="25"/>
          <w:szCs w:val="25"/>
        </w:rPr>
        <w:t xml:space="preserve"> (AFC) is an economic</w:t>
      </w:r>
      <w:r>
        <w:rPr>
          <w:rFonts w:cstheme="minorHAnsi"/>
          <w:sz w:val="25"/>
          <w:szCs w:val="25"/>
        </w:rPr>
        <w:t>s</w:t>
      </w:r>
      <w:r w:rsidRPr="00EF1072">
        <w:rPr>
          <w:rFonts w:cstheme="minorHAnsi"/>
          <w:sz w:val="25"/>
          <w:szCs w:val="25"/>
        </w:rPr>
        <w:t xml:space="preserve"> term that refers to fixed costs of production (FC).</w:t>
      </w:r>
    </w:p>
    <w:p w:rsidR="00DD11D2" w:rsidRPr="00EF1072"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r w:rsidRPr="003320DF">
        <w:rPr>
          <w:rStyle w:val="hps"/>
          <w:rFonts w:cstheme="minorHAnsi"/>
          <w:sz w:val="25"/>
          <w:szCs w:val="25"/>
        </w:rPr>
        <w:t>The average</w:t>
      </w:r>
      <w:r w:rsidRPr="003320DF">
        <w:rPr>
          <w:rFonts w:cstheme="minorHAnsi"/>
          <w:sz w:val="25"/>
          <w:szCs w:val="25"/>
        </w:rPr>
        <w:t xml:space="preserve"> </w:t>
      </w:r>
      <w:r w:rsidRPr="003320DF">
        <w:rPr>
          <w:rStyle w:val="hps"/>
          <w:rFonts w:cstheme="minorHAnsi"/>
          <w:sz w:val="25"/>
          <w:szCs w:val="25"/>
        </w:rPr>
        <w:t>fixed costs (</w:t>
      </w:r>
      <w:r w:rsidRPr="003320DF">
        <w:rPr>
          <w:rFonts w:cstheme="minorHAnsi"/>
          <w:sz w:val="25"/>
          <w:szCs w:val="25"/>
        </w:rPr>
        <w:t>AFC) - show how the fixed cost incurred for each unit of product we produce. It is calculated by dividing the fixed costs (FC) by the volume of production (Q).</w:t>
      </w:r>
    </w:p>
    <w:p w:rsidR="00DD11D2" w:rsidRPr="003320DF"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r w:rsidRPr="00EF1072">
        <w:rPr>
          <w:rFonts w:cstheme="minorHAnsi"/>
          <w:sz w:val="25"/>
          <w:szCs w:val="25"/>
        </w:rPr>
        <w:t xml:space="preserve">As the total number of goods produced increases, the average fixed cost decreases because the same amount of fixed costs is being spread over a larger number of units of output. Average fixed cost is a per-unit-of-output measure of fixed costs. </w:t>
      </w:r>
    </w:p>
    <w:p w:rsidR="00DD11D2" w:rsidRPr="00EF1072" w:rsidRDefault="00DD11D2" w:rsidP="00DD11D2">
      <w:pPr>
        <w:pStyle w:val="Nessunaspaziatura"/>
        <w:rPr>
          <w:rFonts w:cstheme="minorHAnsi"/>
          <w:sz w:val="25"/>
          <w:szCs w:val="25"/>
        </w:rPr>
      </w:pPr>
      <w:r w:rsidRPr="00EF1072">
        <w:rPr>
          <w:rFonts w:cstheme="minorHAnsi"/>
          <w:sz w:val="25"/>
          <w:szCs w:val="25"/>
        </w:rPr>
        <w:t>AFC is shown by following formula:</w:t>
      </w:r>
    </w:p>
    <w:p w:rsidR="00DD11D2" w:rsidRPr="00EF1072"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m:oMathPara>
        <m:oMath>
          <m:r>
            <w:rPr>
              <w:rFonts w:ascii="Cambria Math" w:hAnsi="Cambria Math" w:cstheme="minorHAnsi"/>
              <w:sz w:val="25"/>
              <w:szCs w:val="25"/>
            </w:rPr>
            <m:t>AFC</m:t>
          </m:r>
          <m:r>
            <w:rPr>
              <w:rFonts w:ascii="Cambria Math" w:cstheme="minorHAnsi"/>
              <w:sz w:val="25"/>
              <w:szCs w:val="25"/>
            </w:rPr>
            <m:t>=</m:t>
          </m:r>
          <m:f>
            <m:fPr>
              <m:ctrlPr>
                <w:rPr>
                  <w:rFonts w:ascii="Cambria Math" w:hAnsi="Cambria Math" w:cstheme="minorHAnsi"/>
                  <w:i/>
                  <w:sz w:val="25"/>
                  <w:szCs w:val="25"/>
                </w:rPr>
              </m:ctrlPr>
            </m:fPr>
            <m:num>
              <m:r>
                <w:rPr>
                  <w:rFonts w:ascii="Cambria Math" w:hAnsi="Cambria Math" w:cstheme="minorHAnsi"/>
                  <w:sz w:val="25"/>
                  <w:szCs w:val="25"/>
                </w:rPr>
                <m:t>FC</m:t>
              </m:r>
            </m:num>
            <m:den>
              <m:r>
                <w:rPr>
                  <w:rFonts w:ascii="Cambria Math" w:hAnsi="Cambria Math" w:cstheme="minorHAnsi"/>
                  <w:sz w:val="25"/>
                  <w:szCs w:val="25"/>
                </w:rPr>
                <m:t>Q</m:t>
              </m:r>
            </m:den>
          </m:f>
        </m:oMath>
      </m:oMathPara>
    </w:p>
    <w:p w:rsidR="00DD11D2" w:rsidRPr="003320DF" w:rsidRDefault="00DD11D2" w:rsidP="00DD11D2">
      <w:pPr>
        <w:pStyle w:val="Nessunaspaziatura"/>
        <w:rPr>
          <w:rFonts w:cstheme="minorHAnsi"/>
          <w:sz w:val="25"/>
          <w:szCs w:val="25"/>
        </w:rPr>
      </w:pPr>
      <w:r w:rsidRPr="003320DF">
        <w:rPr>
          <w:rFonts w:cstheme="minorHAnsi"/>
          <w:sz w:val="25"/>
          <w:szCs w:val="25"/>
        </w:rPr>
        <w:t>AFC – Average fixed cost</w:t>
      </w:r>
    </w:p>
    <w:p w:rsidR="00DD11D2" w:rsidRPr="003320DF" w:rsidRDefault="00DD11D2" w:rsidP="00DD11D2">
      <w:pPr>
        <w:pStyle w:val="Nessunaspaziatura"/>
        <w:rPr>
          <w:rFonts w:cstheme="minorHAnsi"/>
          <w:sz w:val="25"/>
          <w:szCs w:val="25"/>
        </w:rPr>
      </w:pPr>
      <w:r w:rsidRPr="003320DF">
        <w:rPr>
          <w:rFonts w:cstheme="minorHAnsi"/>
          <w:sz w:val="25"/>
          <w:szCs w:val="25"/>
        </w:rPr>
        <w:t>FC – Fixed cost</w:t>
      </w:r>
    </w:p>
    <w:p w:rsidR="00DD11D2" w:rsidRPr="003320DF" w:rsidRDefault="00DD11D2" w:rsidP="00DD11D2">
      <w:pPr>
        <w:pStyle w:val="Nessunaspaziatura"/>
        <w:rPr>
          <w:rFonts w:cstheme="minorHAnsi"/>
          <w:sz w:val="25"/>
          <w:szCs w:val="25"/>
        </w:rPr>
      </w:pPr>
      <w:r w:rsidRPr="003320DF">
        <w:rPr>
          <w:rFonts w:cstheme="minorHAnsi"/>
          <w:sz w:val="25"/>
          <w:szCs w:val="25"/>
        </w:rPr>
        <w:t xml:space="preserve">Q – Quantity </w:t>
      </w:r>
    </w:p>
    <w:p w:rsidR="00DD11D2" w:rsidRPr="003320DF"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r w:rsidRPr="003320DF">
        <w:rPr>
          <w:rFonts w:cstheme="minorHAnsi"/>
          <w:sz w:val="25"/>
          <w:szCs w:val="25"/>
        </w:rPr>
        <w:t>Average variable cost plus average fixed cost equals average total cost</w:t>
      </w:r>
    </w:p>
    <w:p w:rsidR="00DD11D2" w:rsidRPr="00EF1072" w:rsidRDefault="00DD11D2" w:rsidP="00DD11D2">
      <w:pPr>
        <w:pStyle w:val="Nessunaspaziatura"/>
        <w:rPr>
          <w:rFonts w:cstheme="minorHAnsi"/>
          <w:sz w:val="25"/>
          <w:szCs w:val="25"/>
        </w:rPr>
      </w:pPr>
      <m:oMathPara>
        <m:oMath>
          <m:r>
            <w:rPr>
              <w:rFonts w:ascii="Cambria Math" w:hAnsi="Cambria Math" w:cstheme="minorHAnsi"/>
              <w:sz w:val="25"/>
              <w:szCs w:val="25"/>
            </w:rPr>
            <m:t>ATC</m:t>
          </m:r>
          <m:r>
            <w:rPr>
              <w:rFonts w:ascii="Cambria Math" w:cstheme="minorHAnsi"/>
              <w:sz w:val="25"/>
              <w:szCs w:val="25"/>
            </w:rPr>
            <m:t>=</m:t>
          </m:r>
          <m:r>
            <w:rPr>
              <w:rFonts w:ascii="Cambria Math" w:hAnsi="Cambria Math" w:cstheme="minorHAnsi"/>
              <w:sz w:val="25"/>
              <w:szCs w:val="25"/>
            </w:rPr>
            <m:t>AVC</m:t>
          </m:r>
          <m:r>
            <w:rPr>
              <w:rFonts w:ascii="Cambria Math" w:cstheme="minorHAnsi"/>
              <w:sz w:val="25"/>
              <w:szCs w:val="25"/>
            </w:rPr>
            <m:t>+</m:t>
          </m:r>
          <m:r>
            <w:rPr>
              <w:rFonts w:ascii="Cambria Math" w:hAnsi="Cambria Math" w:cstheme="minorHAnsi"/>
              <w:sz w:val="25"/>
              <w:szCs w:val="25"/>
            </w:rPr>
            <m:t>AFC</m:t>
          </m:r>
        </m:oMath>
      </m:oMathPara>
    </w:p>
    <w:p w:rsidR="00DD11D2" w:rsidRPr="00EF1072" w:rsidRDefault="00DD11D2" w:rsidP="00DD11D2">
      <w:pPr>
        <w:pStyle w:val="Nessunaspaziatura"/>
        <w:rPr>
          <w:rFonts w:cstheme="minorHAnsi"/>
          <w:sz w:val="25"/>
          <w:szCs w:val="25"/>
        </w:rPr>
      </w:pPr>
      <w:r w:rsidRPr="00EF1072">
        <w:rPr>
          <w:rFonts w:cstheme="minorHAnsi"/>
          <w:sz w:val="25"/>
          <w:szCs w:val="25"/>
        </w:rPr>
        <w:t>It means that:</w:t>
      </w:r>
    </w:p>
    <w:p w:rsidR="00DD11D2" w:rsidRPr="00EF1072" w:rsidRDefault="00DD11D2" w:rsidP="00DD11D2">
      <w:pPr>
        <w:pStyle w:val="Nessunaspaziatura"/>
        <w:rPr>
          <w:rFonts w:cstheme="minorHAnsi"/>
          <w:sz w:val="25"/>
          <w:szCs w:val="25"/>
        </w:rPr>
      </w:pPr>
      <m:oMathPara>
        <m:oMath>
          <m:r>
            <w:rPr>
              <w:rFonts w:ascii="Cambria Math" w:hAnsi="Cambria Math" w:cstheme="minorHAnsi"/>
              <w:sz w:val="25"/>
              <w:szCs w:val="25"/>
            </w:rPr>
            <m:t>AFC</m:t>
          </m:r>
          <m:r>
            <w:rPr>
              <w:rFonts w:ascii="Cambria Math" w:cstheme="minorHAnsi"/>
              <w:sz w:val="25"/>
              <w:szCs w:val="25"/>
            </w:rPr>
            <m:t>=</m:t>
          </m:r>
          <m:r>
            <w:rPr>
              <w:rFonts w:ascii="Cambria Math" w:hAnsi="Cambria Math" w:cstheme="minorHAnsi"/>
              <w:sz w:val="25"/>
              <w:szCs w:val="25"/>
            </w:rPr>
            <m:t>ATC-AVC</m:t>
          </m:r>
        </m:oMath>
      </m:oMathPara>
    </w:p>
    <w:p w:rsidR="00DD11D2" w:rsidRPr="00EF1072"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r w:rsidRPr="003320DF">
        <w:rPr>
          <w:rStyle w:val="hps"/>
          <w:rFonts w:cstheme="minorHAnsi"/>
          <w:sz w:val="25"/>
          <w:szCs w:val="25"/>
        </w:rPr>
        <w:t>The vertical</w:t>
      </w:r>
      <w:r w:rsidRPr="003320DF">
        <w:rPr>
          <w:rFonts w:cstheme="minorHAnsi"/>
          <w:sz w:val="25"/>
          <w:szCs w:val="25"/>
        </w:rPr>
        <w:t xml:space="preserve"> </w:t>
      </w:r>
      <w:r w:rsidRPr="003320DF">
        <w:rPr>
          <w:rStyle w:val="hps"/>
          <w:rFonts w:cstheme="minorHAnsi"/>
          <w:sz w:val="25"/>
          <w:szCs w:val="25"/>
        </w:rPr>
        <w:t>distance between</w:t>
      </w:r>
      <w:r w:rsidRPr="003320DF">
        <w:rPr>
          <w:rFonts w:cstheme="minorHAnsi"/>
          <w:sz w:val="25"/>
          <w:szCs w:val="25"/>
        </w:rPr>
        <w:t xml:space="preserve"> </w:t>
      </w:r>
      <w:r w:rsidRPr="003320DF">
        <w:rPr>
          <w:rStyle w:val="hps"/>
          <w:rFonts w:cstheme="minorHAnsi"/>
          <w:sz w:val="25"/>
          <w:szCs w:val="25"/>
        </w:rPr>
        <w:t>ATC</w:t>
      </w:r>
      <w:r w:rsidRPr="003320DF">
        <w:rPr>
          <w:rFonts w:cstheme="minorHAnsi"/>
          <w:sz w:val="25"/>
          <w:szCs w:val="25"/>
        </w:rPr>
        <w:t xml:space="preserve"> </w:t>
      </w:r>
      <w:r w:rsidRPr="003320DF">
        <w:rPr>
          <w:rStyle w:val="hps"/>
          <w:rFonts w:cstheme="minorHAnsi"/>
          <w:sz w:val="25"/>
          <w:szCs w:val="25"/>
        </w:rPr>
        <w:t>curve</w:t>
      </w:r>
      <w:r w:rsidRPr="003320DF">
        <w:rPr>
          <w:rFonts w:cstheme="minorHAnsi"/>
          <w:sz w:val="25"/>
          <w:szCs w:val="25"/>
        </w:rPr>
        <w:t xml:space="preserve"> </w:t>
      </w:r>
      <w:r w:rsidRPr="003320DF">
        <w:rPr>
          <w:rStyle w:val="hps"/>
          <w:rFonts w:cstheme="minorHAnsi"/>
          <w:sz w:val="25"/>
          <w:szCs w:val="25"/>
        </w:rPr>
        <w:t>and</w:t>
      </w:r>
      <w:r w:rsidRPr="003320DF">
        <w:rPr>
          <w:rFonts w:cstheme="minorHAnsi"/>
          <w:sz w:val="25"/>
          <w:szCs w:val="25"/>
        </w:rPr>
        <w:t xml:space="preserve"> </w:t>
      </w:r>
      <w:r w:rsidRPr="003320DF">
        <w:rPr>
          <w:rStyle w:val="hps"/>
          <w:rFonts w:cstheme="minorHAnsi"/>
          <w:sz w:val="25"/>
          <w:szCs w:val="25"/>
        </w:rPr>
        <w:t>AVC</w:t>
      </w:r>
      <w:r w:rsidRPr="003320DF">
        <w:rPr>
          <w:rFonts w:cstheme="minorHAnsi"/>
          <w:sz w:val="25"/>
          <w:szCs w:val="25"/>
        </w:rPr>
        <w:t xml:space="preserve"> </w:t>
      </w:r>
      <w:r w:rsidRPr="003320DF">
        <w:rPr>
          <w:rStyle w:val="hps"/>
          <w:rFonts w:cstheme="minorHAnsi"/>
          <w:sz w:val="25"/>
          <w:szCs w:val="25"/>
        </w:rPr>
        <w:t>curve</w:t>
      </w:r>
      <w:r w:rsidRPr="003320DF">
        <w:rPr>
          <w:rFonts w:cstheme="minorHAnsi"/>
          <w:sz w:val="25"/>
          <w:szCs w:val="25"/>
        </w:rPr>
        <w:t xml:space="preserve"> </w:t>
      </w:r>
      <w:r w:rsidRPr="003320DF">
        <w:rPr>
          <w:rStyle w:val="hps"/>
          <w:rFonts w:cstheme="minorHAnsi"/>
          <w:sz w:val="25"/>
          <w:szCs w:val="25"/>
        </w:rPr>
        <w:t>determines</w:t>
      </w:r>
      <w:r w:rsidRPr="003320DF">
        <w:rPr>
          <w:rFonts w:cstheme="minorHAnsi"/>
          <w:sz w:val="25"/>
          <w:szCs w:val="25"/>
        </w:rPr>
        <w:t xml:space="preserve"> </w:t>
      </w:r>
      <w:r w:rsidRPr="003320DF">
        <w:rPr>
          <w:rStyle w:val="hps"/>
          <w:rFonts w:cstheme="minorHAnsi"/>
          <w:sz w:val="25"/>
          <w:szCs w:val="25"/>
        </w:rPr>
        <w:t>the size of</w:t>
      </w:r>
      <w:r w:rsidRPr="003320DF">
        <w:rPr>
          <w:rFonts w:cstheme="minorHAnsi"/>
          <w:sz w:val="25"/>
          <w:szCs w:val="25"/>
        </w:rPr>
        <w:t xml:space="preserve"> </w:t>
      </w:r>
      <w:r w:rsidRPr="003320DF">
        <w:rPr>
          <w:rStyle w:val="hps"/>
          <w:rFonts w:cstheme="minorHAnsi"/>
          <w:sz w:val="25"/>
          <w:szCs w:val="25"/>
        </w:rPr>
        <w:t>the average</w:t>
      </w:r>
      <w:r w:rsidRPr="003320DF">
        <w:rPr>
          <w:rFonts w:cstheme="minorHAnsi"/>
          <w:sz w:val="25"/>
          <w:szCs w:val="25"/>
        </w:rPr>
        <w:t xml:space="preserve"> </w:t>
      </w:r>
      <w:r w:rsidRPr="003320DF">
        <w:rPr>
          <w:rStyle w:val="hps"/>
          <w:rFonts w:cstheme="minorHAnsi"/>
          <w:sz w:val="25"/>
          <w:szCs w:val="25"/>
        </w:rPr>
        <w:t>fixed cost</w:t>
      </w:r>
      <w:r w:rsidRPr="003320DF">
        <w:rPr>
          <w:rFonts w:cstheme="minorHAnsi"/>
          <w:sz w:val="25"/>
          <w:szCs w:val="25"/>
        </w:rPr>
        <w:t xml:space="preserve"> </w:t>
      </w:r>
      <w:r w:rsidRPr="003320DF">
        <w:rPr>
          <w:rStyle w:val="hps"/>
          <w:rFonts w:cstheme="minorHAnsi"/>
          <w:sz w:val="25"/>
          <w:szCs w:val="25"/>
        </w:rPr>
        <w:t>(AFC)</w:t>
      </w:r>
      <w:r w:rsidRPr="003320DF">
        <w:rPr>
          <w:rFonts w:cstheme="minorHAnsi"/>
          <w:sz w:val="25"/>
          <w:szCs w:val="25"/>
        </w:rPr>
        <w:t xml:space="preserve"> </w:t>
      </w:r>
      <w:r w:rsidRPr="003320DF">
        <w:rPr>
          <w:rStyle w:val="hps"/>
          <w:rFonts w:cstheme="minorHAnsi"/>
          <w:sz w:val="25"/>
          <w:szCs w:val="25"/>
        </w:rPr>
        <w:t>for a given</w:t>
      </w:r>
      <w:r w:rsidRPr="003320DF">
        <w:rPr>
          <w:rFonts w:cstheme="minorHAnsi"/>
          <w:sz w:val="25"/>
          <w:szCs w:val="25"/>
        </w:rPr>
        <w:t xml:space="preserve"> </w:t>
      </w:r>
      <w:r w:rsidRPr="003320DF">
        <w:rPr>
          <w:rStyle w:val="hps"/>
          <w:rFonts w:cstheme="minorHAnsi"/>
          <w:sz w:val="25"/>
          <w:szCs w:val="25"/>
        </w:rPr>
        <w:t>volume of production</w:t>
      </w:r>
      <w:r w:rsidRPr="003320DF">
        <w:rPr>
          <w:rFonts w:cstheme="minorHAnsi"/>
          <w:sz w:val="25"/>
          <w:szCs w:val="25"/>
        </w:rPr>
        <w:t xml:space="preserve"> </w:t>
      </w:r>
      <w:r w:rsidRPr="003320DF">
        <w:rPr>
          <w:rStyle w:val="hps"/>
          <w:rFonts w:cstheme="minorHAnsi"/>
          <w:sz w:val="25"/>
          <w:szCs w:val="25"/>
        </w:rPr>
        <w:t>X.</w:t>
      </w:r>
      <w:r w:rsidRPr="003320DF">
        <w:rPr>
          <w:rFonts w:cstheme="minorHAnsi"/>
          <w:sz w:val="25"/>
          <w:szCs w:val="25"/>
        </w:rPr>
        <w:t xml:space="preserve"> </w:t>
      </w:r>
      <w:r w:rsidRPr="003320DF">
        <w:rPr>
          <w:rStyle w:val="hps"/>
          <w:rFonts w:cstheme="minorHAnsi"/>
          <w:sz w:val="25"/>
          <w:szCs w:val="25"/>
        </w:rPr>
        <w:t>You will see</w:t>
      </w:r>
      <w:r w:rsidRPr="003320DF">
        <w:rPr>
          <w:rFonts w:cstheme="minorHAnsi"/>
          <w:sz w:val="25"/>
          <w:szCs w:val="25"/>
        </w:rPr>
        <w:t xml:space="preserve"> </w:t>
      </w:r>
      <w:r w:rsidRPr="003320DF">
        <w:rPr>
          <w:rStyle w:val="hps"/>
          <w:rFonts w:cstheme="minorHAnsi"/>
          <w:sz w:val="25"/>
          <w:szCs w:val="25"/>
        </w:rPr>
        <w:t>the AFC</w:t>
      </w:r>
      <w:r w:rsidRPr="003320DF">
        <w:rPr>
          <w:rFonts w:cstheme="minorHAnsi"/>
          <w:sz w:val="25"/>
          <w:szCs w:val="25"/>
        </w:rPr>
        <w:t xml:space="preserve"> </w:t>
      </w:r>
      <w:r w:rsidRPr="003320DF">
        <w:rPr>
          <w:rStyle w:val="hps"/>
          <w:rFonts w:cstheme="minorHAnsi"/>
          <w:sz w:val="25"/>
          <w:szCs w:val="25"/>
        </w:rPr>
        <w:t>is getting</w:t>
      </w:r>
      <w:r w:rsidRPr="003320DF">
        <w:rPr>
          <w:rFonts w:cstheme="minorHAnsi"/>
          <w:sz w:val="25"/>
          <w:szCs w:val="25"/>
        </w:rPr>
        <w:t xml:space="preserve"> </w:t>
      </w:r>
      <w:r w:rsidRPr="003320DF">
        <w:rPr>
          <w:rStyle w:val="hps"/>
          <w:rFonts w:cstheme="minorHAnsi"/>
          <w:sz w:val="25"/>
          <w:szCs w:val="25"/>
        </w:rPr>
        <w:t>lower</w:t>
      </w:r>
      <w:r w:rsidRPr="003320DF">
        <w:rPr>
          <w:rFonts w:cstheme="minorHAnsi"/>
          <w:sz w:val="25"/>
          <w:szCs w:val="25"/>
        </w:rPr>
        <w:t xml:space="preserve"> </w:t>
      </w:r>
      <w:r w:rsidRPr="003320DF">
        <w:rPr>
          <w:rStyle w:val="hps"/>
          <w:rFonts w:cstheme="minorHAnsi"/>
          <w:sz w:val="25"/>
          <w:szCs w:val="25"/>
        </w:rPr>
        <w:t>with the increase</w:t>
      </w:r>
      <w:r w:rsidRPr="003320DF">
        <w:rPr>
          <w:rFonts w:cstheme="minorHAnsi"/>
          <w:sz w:val="25"/>
          <w:szCs w:val="25"/>
        </w:rPr>
        <w:t xml:space="preserve"> </w:t>
      </w:r>
      <w:r w:rsidRPr="003320DF">
        <w:rPr>
          <w:rStyle w:val="hps"/>
          <w:rFonts w:cstheme="minorHAnsi"/>
          <w:sz w:val="25"/>
          <w:szCs w:val="25"/>
        </w:rPr>
        <w:t>of production.</w:t>
      </w:r>
    </w:p>
    <w:p w:rsidR="00DD11D2" w:rsidRPr="003320DF" w:rsidRDefault="00DD11D2" w:rsidP="00DD11D2">
      <w:pPr>
        <w:pStyle w:val="Nessunaspaziatura"/>
        <w:rPr>
          <w:rFonts w:cstheme="minorHAnsi"/>
          <w:sz w:val="25"/>
          <w:szCs w:val="25"/>
        </w:rPr>
      </w:pPr>
    </w:p>
    <w:p w:rsidR="00DD11D2" w:rsidRPr="00C4469D" w:rsidRDefault="00DD11D2" w:rsidP="00DD11D2">
      <w:pPr>
        <w:pStyle w:val="Nessunaspaziatura"/>
        <w:rPr>
          <w:rFonts w:cstheme="minorHAnsi"/>
          <w:sz w:val="25"/>
          <w:szCs w:val="25"/>
        </w:rPr>
      </w:pPr>
      <w:r w:rsidRPr="00C4469D">
        <w:rPr>
          <w:rFonts w:cstheme="minorHAnsi"/>
          <w:sz w:val="25"/>
          <w:szCs w:val="25"/>
        </w:rPr>
        <w:t>Let's consider an example</w:t>
      </w:r>
    </w:p>
    <w:p w:rsidR="00DD11D2" w:rsidRPr="003320DF" w:rsidRDefault="00DD11D2" w:rsidP="00DD11D2">
      <w:pPr>
        <w:pStyle w:val="Nessunaspaziatura"/>
        <w:rPr>
          <w:rFonts w:cstheme="minorHAnsi"/>
          <w:sz w:val="25"/>
          <w:szCs w:val="25"/>
        </w:rPr>
      </w:pPr>
      <w:r w:rsidRPr="00B44D41">
        <w:rPr>
          <w:rFonts w:cstheme="minorHAnsi"/>
          <w:sz w:val="25"/>
          <w:szCs w:val="25"/>
        </w:rPr>
        <w:t xml:space="preserve">We are producing one good, X. </w:t>
      </w:r>
      <w:r w:rsidRPr="003320DF">
        <w:rPr>
          <w:rFonts w:cstheme="minorHAnsi"/>
          <w:sz w:val="25"/>
          <w:szCs w:val="25"/>
        </w:rPr>
        <w:t>We are consider</w:t>
      </w:r>
      <w:r>
        <w:rPr>
          <w:rFonts w:cstheme="minorHAnsi"/>
          <w:sz w:val="25"/>
          <w:szCs w:val="25"/>
        </w:rPr>
        <w:t>ing</w:t>
      </w:r>
      <w:r w:rsidRPr="003320DF">
        <w:rPr>
          <w:rFonts w:cstheme="minorHAnsi"/>
          <w:sz w:val="25"/>
          <w:szCs w:val="25"/>
        </w:rPr>
        <w:t xml:space="preserve"> volume of production (Q-Quantity)</w:t>
      </w:r>
      <w:r>
        <w:rPr>
          <w:rFonts w:cstheme="minorHAnsi"/>
          <w:sz w:val="25"/>
          <w:szCs w:val="25"/>
        </w:rPr>
        <w:t xml:space="preserve"> from 0 to 10</w:t>
      </w:r>
      <w:r w:rsidRPr="003320DF">
        <w:rPr>
          <w:rFonts w:cstheme="minorHAnsi"/>
          <w:sz w:val="25"/>
          <w:szCs w:val="25"/>
        </w:rPr>
        <w:t>. According to this situation we have data given in a table below:</w:t>
      </w:r>
    </w:p>
    <w:p w:rsidR="00DD11D2" w:rsidRDefault="00DD11D2" w:rsidP="00DD11D2">
      <w:pPr>
        <w:pStyle w:val="Nessunaspaziatura"/>
        <w:rPr>
          <w:rFonts w:cstheme="minorHAnsi"/>
          <w:sz w:val="25"/>
          <w:szCs w:val="25"/>
        </w:rPr>
      </w:pPr>
    </w:p>
    <w:p w:rsidR="00DD11D2"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p>
    <w:tbl>
      <w:tblPr>
        <w:tblW w:w="5200" w:type="dxa"/>
        <w:tblInd w:w="65" w:type="dxa"/>
        <w:tblCellMar>
          <w:left w:w="70" w:type="dxa"/>
          <w:right w:w="70" w:type="dxa"/>
        </w:tblCellMar>
        <w:tblLook w:val="04A0" w:firstRow="1" w:lastRow="0" w:firstColumn="1" w:lastColumn="0" w:noHBand="0" w:noVBand="1"/>
      </w:tblPr>
      <w:tblGrid>
        <w:gridCol w:w="1080"/>
        <w:gridCol w:w="1300"/>
        <w:gridCol w:w="1540"/>
        <w:gridCol w:w="1280"/>
      </w:tblGrid>
      <w:tr w:rsidR="00DD11D2" w:rsidRPr="00E36713" w:rsidTr="0008093E">
        <w:trPr>
          <w:trHeight w:val="285"/>
        </w:trPr>
        <w:tc>
          <w:tcPr>
            <w:tcW w:w="108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DD11D2" w:rsidRPr="00E36713" w:rsidRDefault="00DD11D2" w:rsidP="0008093E">
            <w:pPr>
              <w:spacing w:after="0" w:line="240" w:lineRule="auto"/>
              <w:rPr>
                <w:rFonts w:eastAsia="Times New Roman" w:cstheme="minorHAnsi"/>
                <w:color w:val="000000"/>
                <w:sz w:val="25"/>
                <w:szCs w:val="25"/>
              </w:rPr>
            </w:pPr>
            <w:r w:rsidRPr="00E36713">
              <w:rPr>
                <w:rFonts w:eastAsia="Times New Roman" w:cstheme="minorHAnsi"/>
                <w:color w:val="000000"/>
                <w:sz w:val="25"/>
                <w:szCs w:val="25"/>
              </w:rPr>
              <w:t>Q</w:t>
            </w:r>
          </w:p>
        </w:tc>
        <w:tc>
          <w:tcPr>
            <w:tcW w:w="1300" w:type="dxa"/>
            <w:tcBorders>
              <w:top w:val="single" w:sz="4" w:space="0" w:color="auto"/>
              <w:left w:val="nil"/>
              <w:bottom w:val="single" w:sz="4" w:space="0" w:color="auto"/>
              <w:right w:val="single" w:sz="4" w:space="0" w:color="auto"/>
            </w:tcBorders>
            <w:shd w:val="clear" w:color="000000" w:fill="E6B9B8"/>
            <w:noWrap/>
            <w:vAlign w:val="bottom"/>
            <w:hideMark/>
          </w:tcPr>
          <w:p w:rsidR="00DD11D2" w:rsidRPr="00E36713" w:rsidRDefault="00DD11D2" w:rsidP="0008093E">
            <w:pPr>
              <w:spacing w:after="0" w:line="240" w:lineRule="auto"/>
              <w:rPr>
                <w:rFonts w:eastAsia="Times New Roman" w:cstheme="minorHAnsi"/>
                <w:color w:val="000000"/>
                <w:sz w:val="25"/>
                <w:szCs w:val="25"/>
              </w:rPr>
            </w:pPr>
            <w:r w:rsidRPr="00E36713">
              <w:rPr>
                <w:rFonts w:eastAsia="Times New Roman" w:cstheme="minorHAnsi"/>
                <w:color w:val="000000"/>
                <w:sz w:val="25"/>
                <w:szCs w:val="25"/>
              </w:rPr>
              <w:t>ATC=TC/Q</w:t>
            </w:r>
          </w:p>
        </w:tc>
        <w:tc>
          <w:tcPr>
            <w:tcW w:w="1540" w:type="dxa"/>
            <w:tcBorders>
              <w:top w:val="single" w:sz="4" w:space="0" w:color="auto"/>
              <w:left w:val="nil"/>
              <w:bottom w:val="single" w:sz="4" w:space="0" w:color="auto"/>
              <w:right w:val="single" w:sz="4" w:space="0" w:color="auto"/>
            </w:tcBorders>
            <w:shd w:val="clear" w:color="000000" w:fill="D7E4BC"/>
            <w:noWrap/>
            <w:vAlign w:val="bottom"/>
            <w:hideMark/>
          </w:tcPr>
          <w:p w:rsidR="00DD11D2" w:rsidRPr="00E36713" w:rsidRDefault="00DD11D2" w:rsidP="0008093E">
            <w:pPr>
              <w:spacing w:after="0" w:line="240" w:lineRule="auto"/>
              <w:rPr>
                <w:rFonts w:eastAsia="Times New Roman" w:cstheme="minorHAnsi"/>
                <w:color w:val="000000"/>
                <w:sz w:val="25"/>
                <w:szCs w:val="25"/>
              </w:rPr>
            </w:pPr>
            <w:r w:rsidRPr="00E36713">
              <w:rPr>
                <w:rFonts w:eastAsia="Times New Roman" w:cstheme="minorHAnsi"/>
                <w:color w:val="000000"/>
                <w:sz w:val="25"/>
                <w:szCs w:val="25"/>
              </w:rPr>
              <w:t>AFC=FC/Q</w:t>
            </w:r>
          </w:p>
        </w:tc>
        <w:tc>
          <w:tcPr>
            <w:tcW w:w="1280" w:type="dxa"/>
            <w:tcBorders>
              <w:top w:val="single" w:sz="4" w:space="0" w:color="auto"/>
              <w:left w:val="nil"/>
              <w:bottom w:val="single" w:sz="4" w:space="0" w:color="auto"/>
              <w:right w:val="single" w:sz="4" w:space="0" w:color="auto"/>
            </w:tcBorders>
            <w:shd w:val="clear" w:color="000000" w:fill="CCC0DA"/>
            <w:noWrap/>
            <w:vAlign w:val="bottom"/>
            <w:hideMark/>
          </w:tcPr>
          <w:p w:rsidR="00DD11D2" w:rsidRPr="00E36713" w:rsidRDefault="00DD11D2" w:rsidP="0008093E">
            <w:pPr>
              <w:spacing w:after="0" w:line="240" w:lineRule="auto"/>
              <w:rPr>
                <w:rFonts w:eastAsia="Times New Roman" w:cstheme="minorHAnsi"/>
                <w:color w:val="000000"/>
                <w:sz w:val="25"/>
                <w:szCs w:val="25"/>
              </w:rPr>
            </w:pPr>
            <w:r w:rsidRPr="00E36713">
              <w:rPr>
                <w:rFonts w:eastAsia="Times New Roman" w:cstheme="minorHAnsi"/>
                <w:color w:val="000000"/>
                <w:sz w:val="25"/>
                <w:szCs w:val="25"/>
              </w:rPr>
              <w:t>AVC=VC/Q</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0</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rPr>
                <w:rFonts w:eastAsia="Times New Roman" w:cstheme="minorHAnsi"/>
                <w:color w:val="000000"/>
                <w:sz w:val="25"/>
                <w:szCs w:val="25"/>
              </w:rPr>
            </w:pPr>
            <w:r w:rsidRPr="00E36713">
              <w:rPr>
                <w:rFonts w:eastAsia="Times New Roman" w:cstheme="minorHAnsi"/>
                <w:color w:val="000000"/>
                <w:sz w:val="25"/>
                <w:szCs w:val="25"/>
              </w:rPr>
              <w:t> </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rPr>
                <w:rFonts w:eastAsia="Times New Roman" w:cstheme="minorHAnsi"/>
                <w:color w:val="000000"/>
                <w:sz w:val="25"/>
                <w:szCs w:val="25"/>
              </w:rPr>
            </w:pPr>
            <w:r w:rsidRPr="00E36713">
              <w:rPr>
                <w:rFonts w:eastAsia="Times New Roman" w:cstheme="minorHAnsi"/>
                <w:color w:val="000000"/>
                <w:sz w:val="25"/>
                <w:szCs w:val="25"/>
              </w:rPr>
              <w:t> </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rPr>
                <w:rFonts w:eastAsia="Times New Roman" w:cstheme="minorHAnsi"/>
                <w:color w:val="000000"/>
                <w:sz w:val="25"/>
                <w:szCs w:val="25"/>
              </w:rPr>
            </w:pPr>
            <w:r w:rsidRPr="00E36713">
              <w:rPr>
                <w:rFonts w:eastAsia="Times New Roman" w:cstheme="minorHAnsi"/>
                <w:color w:val="000000"/>
                <w:sz w:val="25"/>
                <w:szCs w:val="25"/>
              </w:rPr>
              <w:t> </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175</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60</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115</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2</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126</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30</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96</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3</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110</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20</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90</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4</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104</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15</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89</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5</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102</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12</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90</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6</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101</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91</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7</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100</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91</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8</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105</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8</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98</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9</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111</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7</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104</w:t>
            </w:r>
          </w:p>
        </w:tc>
      </w:tr>
      <w:tr w:rsidR="00DD11D2" w:rsidRPr="00E36713" w:rsidTr="0008093E">
        <w:trPr>
          <w:trHeight w:val="285"/>
        </w:trPr>
        <w:tc>
          <w:tcPr>
            <w:tcW w:w="1080" w:type="dxa"/>
            <w:tcBorders>
              <w:top w:val="nil"/>
              <w:left w:val="single" w:sz="4" w:space="0" w:color="auto"/>
              <w:bottom w:val="single" w:sz="4" w:space="0" w:color="auto"/>
              <w:right w:val="single" w:sz="4" w:space="0" w:color="auto"/>
            </w:tcBorders>
            <w:shd w:val="clear" w:color="000000" w:fill="D8D8D8"/>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10</w:t>
            </w:r>
          </w:p>
        </w:tc>
        <w:tc>
          <w:tcPr>
            <w:tcW w:w="1300" w:type="dxa"/>
            <w:tcBorders>
              <w:top w:val="nil"/>
              <w:left w:val="nil"/>
              <w:bottom w:val="single" w:sz="4" w:space="0" w:color="auto"/>
              <w:right w:val="single" w:sz="4" w:space="0" w:color="auto"/>
            </w:tcBorders>
            <w:shd w:val="clear" w:color="000000" w:fill="D99795"/>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118</w:t>
            </w:r>
          </w:p>
        </w:tc>
        <w:tc>
          <w:tcPr>
            <w:tcW w:w="1540" w:type="dxa"/>
            <w:tcBorders>
              <w:top w:val="nil"/>
              <w:left w:val="nil"/>
              <w:bottom w:val="single" w:sz="4" w:space="0" w:color="auto"/>
              <w:right w:val="single" w:sz="4" w:space="0" w:color="auto"/>
            </w:tcBorders>
            <w:shd w:val="clear" w:color="000000" w:fill="C2D69A"/>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6</w:t>
            </w:r>
          </w:p>
        </w:tc>
        <w:tc>
          <w:tcPr>
            <w:tcW w:w="1280" w:type="dxa"/>
            <w:tcBorders>
              <w:top w:val="nil"/>
              <w:left w:val="nil"/>
              <w:bottom w:val="single" w:sz="4" w:space="0" w:color="auto"/>
              <w:right w:val="single" w:sz="4" w:space="0" w:color="auto"/>
            </w:tcBorders>
            <w:shd w:val="clear" w:color="000000" w:fill="B2A1C7"/>
            <w:noWrap/>
            <w:vAlign w:val="bottom"/>
            <w:hideMark/>
          </w:tcPr>
          <w:p w:rsidR="00DD11D2" w:rsidRPr="00E36713" w:rsidRDefault="00DD11D2" w:rsidP="0008093E">
            <w:pPr>
              <w:spacing w:after="0" w:line="240" w:lineRule="auto"/>
              <w:jc w:val="right"/>
              <w:rPr>
                <w:rFonts w:eastAsia="Times New Roman" w:cstheme="minorHAnsi"/>
                <w:color w:val="000000"/>
                <w:sz w:val="25"/>
                <w:szCs w:val="25"/>
              </w:rPr>
            </w:pPr>
            <w:r w:rsidRPr="00E36713">
              <w:rPr>
                <w:rFonts w:eastAsia="Times New Roman" w:cstheme="minorHAnsi"/>
                <w:color w:val="000000"/>
                <w:sz w:val="25"/>
                <w:szCs w:val="25"/>
              </w:rPr>
              <w:t>112</w:t>
            </w:r>
          </w:p>
        </w:tc>
      </w:tr>
    </w:tbl>
    <w:p w:rsidR="00DD11D2" w:rsidRPr="003320DF" w:rsidRDefault="00DD11D2" w:rsidP="00DD11D2">
      <w:pPr>
        <w:pStyle w:val="Nessunaspaziatura"/>
        <w:rPr>
          <w:i/>
        </w:rPr>
      </w:pPr>
      <w:r w:rsidRPr="003320DF">
        <w:rPr>
          <w:i/>
        </w:rPr>
        <w:t>Own elaboration with use of Excel</w:t>
      </w:r>
    </w:p>
    <w:p w:rsidR="00DD11D2" w:rsidRDefault="00DD11D2" w:rsidP="00DD11D2">
      <w:pPr>
        <w:pStyle w:val="Nessunaspaziatura"/>
      </w:pPr>
    </w:p>
    <w:p w:rsidR="00DD11D2" w:rsidRPr="003320DF" w:rsidRDefault="00DD11D2" w:rsidP="00DD11D2">
      <w:pPr>
        <w:pStyle w:val="Nessunaspaziatura"/>
        <w:rPr>
          <w:rFonts w:cstheme="minorHAnsi"/>
          <w:sz w:val="25"/>
          <w:szCs w:val="25"/>
        </w:rPr>
      </w:pPr>
      <w:r w:rsidRPr="003320DF">
        <w:rPr>
          <w:rFonts w:cstheme="minorHAnsi"/>
          <w:sz w:val="25"/>
          <w:szCs w:val="25"/>
        </w:rPr>
        <w:t>As I said before :</w:t>
      </w:r>
      <w:r w:rsidRPr="003320DF">
        <w:rPr>
          <w:rFonts w:ascii="Cambria Math" w:cstheme="minorHAnsi"/>
          <w:sz w:val="25"/>
          <w:szCs w:val="25"/>
        </w:rPr>
        <w:br/>
      </w:r>
      <m:oMathPara>
        <m:oMath>
          <m:r>
            <w:rPr>
              <w:rFonts w:ascii="Cambria Math" w:hAnsi="Cambria Math" w:cstheme="minorHAnsi"/>
              <w:sz w:val="25"/>
              <w:szCs w:val="25"/>
            </w:rPr>
            <m:t>AFC</m:t>
          </m:r>
          <m:r>
            <w:rPr>
              <w:rFonts w:ascii="Cambria Math" w:cstheme="minorHAnsi"/>
              <w:sz w:val="25"/>
              <w:szCs w:val="25"/>
            </w:rPr>
            <m:t>=</m:t>
          </m:r>
          <m:r>
            <w:rPr>
              <w:rFonts w:ascii="Cambria Math" w:hAnsi="Cambria Math" w:cstheme="minorHAnsi"/>
              <w:sz w:val="25"/>
              <w:szCs w:val="25"/>
            </w:rPr>
            <m:t>ATC-AVC</m:t>
          </m:r>
        </m:oMath>
      </m:oMathPara>
    </w:p>
    <w:p w:rsidR="00DD11D2" w:rsidRPr="003320DF"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r w:rsidRPr="003320DF">
        <w:rPr>
          <w:rFonts w:cstheme="minorHAnsi"/>
          <w:sz w:val="25"/>
          <w:szCs w:val="25"/>
        </w:rPr>
        <w:t>This is easily seen in the chart:</w:t>
      </w:r>
    </w:p>
    <w:p w:rsidR="00DD11D2" w:rsidRPr="00EF1072" w:rsidRDefault="00DD11D2" w:rsidP="00DD11D2">
      <w:pPr>
        <w:pStyle w:val="Nessunaspaziatura"/>
        <w:rPr>
          <w:rFonts w:cstheme="minorHAnsi"/>
          <w:sz w:val="25"/>
          <w:szCs w:val="25"/>
        </w:rPr>
      </w:pPr>
      <w:r w:rsidRPr="00EF1072">
        <w:rPr>
          <w:rFonts w:cstheme="minorHAnsi"/>
          <w:noProof/>
          <w:sz w:val="25"/>
          <w:szCs w:val="25"/>
          <w:lang w:eastAsia="en-US"/>
        </w:rPr>
        <w:drawing>
          <wp:inline distT="0" distB="0" distL="0" distR="0">
            <wp:extent cx="4591691" cy="2762636"/>
            <wp:effectExtent l="19050" t="0" r="0" b="0"/>
            <wp:docPr id="3" name="Obraz 1" descr="wykres z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 zero.png"/>
                    <pic:cNvPicPr/>
                  </pic:nvPicPr>
                  <pic:blipFill>
                    <a:blip r:embed="rId7" cstate="print"/>
                    <a:stretch>
                      <a:fillRect/>
                    </a:stretch>
                  </pic:blipFill>
                  <pic:spPr>
                    <a:xfrm>
                      <a:off x="0" y="0"/>
                      <a:ext cx="4591691" cy="2762636"/>
                    </a:xfrm>
                    <a:prstGeom prst="rect">
                      <a:avLst/>
                    </a:prstGeom>
                  </pic:spPr>
                </pic:pic>
              </a:graphicData>
            </a:graphic>
          </wp:inline>
        </w:drawing>
      </w:r>
    </w:p>
    <w:p w:rsidR="00DD11D2" w:rsidRPr="003320DF" w:rsidRDefault="00DD11D2" w:rsidP="00DD11D2">
      <w:pPr>
        <w:pStyle w:val="Nessunaspaziatura"/>
        <w:rPr>
          <w:i/>
        </w:rPr>
      </w:pPr>
      <w:r w:rsidRPr="003320DF">
        <w:rPr>
          <w:i/>
        </w:rPr>
        <w:t>Own elaboration with use of Excel</w:t>
      </w:r>
    </w:p>
    <w:p w:rsidR="00DD11D2" w:rsidRPr="003320DF" w:rsidRDefault="00DD11D2" w:rsidP="00DD11D2">
      <w:pPr>
        <w:pStyle w:val="Nessunaspaziatura"/>
        <w:rPr>
          <w:rFonts w:cstheme="minorHAnsi"/>
          <w:sz w:val="25"/>
          <w:szCs w:val="25"/>
        </w:rPr>
      </w:pPr>
    </w:p>
    <w:p w:rsidR="00DD11D2" w:rsidRPr="003320DF" w:rsidRDefault="00DD11D2" w:rsidP="00DD11D2">
      <w:pPr>
        <w:pStyle w:val="Nessunaspaziatura"/>
        <w:rPr>
          <w:rFonts w:cstheme="minorHAnsi"/>
          <w:sz w:val="25"/>
          <w:szCs w:val="25"/>
        </w:rPr>
      </w:pPr>
      <w:r w:rsidRPr="003320DF">
        <w:rPr>
          <w:rFonts w:cstheme="minorHAnsi"/>
          <w:sz w:val="25"/>
          <w:szCs w:val="25"/>
        </w:rPr>
        <w:t>It means that increasing productions we are decreasing average fixed cost what is shown by green line.</w:t>
      </w:r>
    </w:p>
    <w:p w:rsidR="00DD11D2" w:rsidRPr="00EF1072" w:rsidRDefault="00DD11D2" w:rsidP="00DD11D2">
      <w:pPr>
        <w:pStyle w:val="Nessunaspaziatura"/>
        <w:rPr>
          <w:rFonts w:cstheme="minorHAnsi"/>
          <w:sz w:val="25"/>
          <w:szCs w:val="25"/>
        </w:rPr>
      </w:pPr>
    </w:p>
    <w:p w:rsidR="00DD11D2" w:rsidRDefault="00DD11D2" w:rsidP="00DD11D2">
      <w:pPr>
        <w:pStyle w:val="Nessunaspaziatura"/>
        <w:rPr>
          <w:rFonts w:cstheme="minorHAnsi"/>
          <w:sz w:val="25"/>
          <w:szCs w:val="25"/>
        </w:rPr>
      </w:pPr>
    </w:p>
    <w:p w:rsidR="00DD11D2" w:rsidRDefault="00DD11D2" w:rsidP="00DD11D2">
      <w:pPr>
        <w:pStyle w:val="Nessunaspaziatura"/>
        <w:rPr>
          <w:rFonts w:cstheme="minorHAnsi"/>
          <w:sz w:val="25"/>
          <w:szCs w:val="25"/>
        </w:rPr>
      </w:pPr>
    </w:p>
    <w:p w:rsidR="00DD11D2" w:rsidRPr="00EF1072" w:rsidRDefault="00DD11D2" w:rsidP="00DD11D2">
      <w:pPr>
        <w:pStyle w:val="Nessunaspaziatura"/>
        <w:rPr>
          <w:rFonts w:cstheme="minorHAnsi"/>
          <w:sz w:val="25"/>
          <w:szCs w:val="25"/>
        </w:rPr>
      </w:pPr>
    </w:p>
    <w:p w:rsidR="00DD11D2" w:rsidRPr="00EF1072" w:rsidRDefault="00DD11D2" w:rsidP="00DD11D2">
      <w:pPr>
        <w:pStyle w:val="Titolo1"/>
        <w:rPr>
          <w:rFonts w:asciiTheme="minorHAnsi" w:hAnsiTheme="minorHAnsi"/>
          <w:sz w:val="36"/>
          <w:szCs w:val="36"/>
        </w:rPr>
      </w:pPr>
      <w:r w:rsidRPr="00EF1072">
        <w:rPr>
          <w:sz w:val="36"/>
          <w:szCs w:val="36"/>
        </w:rPr>
        <w:t xml:space="preserve">PRODUCTIVITY </w:t>
      </w:r>
      <w:r w:rsidRPr="00EF1072">
        <w:rPr>
          <w:rFonts w:asciiTheme="minorHAnsi" w:hAnsiTheme="minorHAnsi"/>
          <w:sz w:val="36"/>
          <w:szCs w:val="36"/>
        </w:rPr>
        <w:tab/>
      </w:r>
    </w:p>
    <w:p w:rsidR="00DD11D2" w:rsidRPr="00EF1072" w:rsidRDefault="00DD11D2" w:rsidP="00DD11D2">
      <w:pPr>
        <w:pStyle w:val="Nessunaspaziatura"/>
        <w:rPr>
          <w:rFonts w:cstheme="minorHAnsi"/>
          <w:sz w:val="25"/>
          <w:szCs w:val="25"/>
        </w:rPr>
      </w:pPr>
    </w:p>
    <w:p w:rsidR="00DD11D2" w:rsidRPr="00EF1072" w:rsidRDefault="00DD11D2" w:rsidP="00DD11D2">
      <w:pPr>
        <w:rPr>
          <w:rFonts w:cstheme="minorHAnsi"/>
          <w:color w:val="000000" w:themeColor="text1"/>
          <w:sz w:val="25"/>
          <w:szCs w:val="25"/>
        </w:rPr>
      </w:pPr>
      <w:r w:rsidRPr="00EF1072">
        <w:rPr>
          <w:rFonts w:cstheme="minorHAnsi"/>
          <w:b/>
          <w:bCs/>
          <w:sz w:val="25"/>
          <w:szCs w:val="25"/>
        </w:rPr>
        <w:t>Productivity</w:t>
      </w:r>
      <w:r w:rsidRPr="00EF1072">
        <w:rPr>
          <w:rFonts w:cstheme="minorHAnsi"/>
          <w:sz w:val="25"/>
          <w:szCs w:val="25"/>
        </w:rPr>
        <w:t xml:space="preserve"> - </w:t>
      </w:r>
      <w:r w:rsidRPr="003320DF">
        <w:rPr>
          <w:rStyle w:val="hps"/>
          <w:rFonts w:cstheme="minorHAnsi"/>
          <w:color w:val="000000" w:themeColor="text1"/>
          <w:sz w:val="25"/>
          <w:szCs w:val="25"/>
        </w:rPr>
        <w:t>is a measure of</w:t>
      </w:r>
      <w:r w:rsidRPr="003320DF">
        <w:rPr>
          <w:rFonts w:cstheme="minorHAnsi"/>
          <w:color w:val="000000" w:themeColor="text1"/>
          <w:sz w:val="25"/>
          <w:szCs w:val="25"/>
        </w:rPr>
        <w:t xml:space="preserve"> </w:t>
      </w:r>
      <w:r w:rsidRPr="003320DF">
        <w:rPr>
          <w:rStyle w:val="hps"/>
          <w:rFonts w:cstheme="minorHAnsi"/>
          <w:color w:val="000000" w:themeColor="text1"/>
          <w:sz w:val="25"/>
          <w:szCs w:val="25"/>
        </w:rPr>
        <w:t>production efficiency</w:t>
      </w:r>
      <w:r w:rsidRPr="003320DF">
        <w:rPr>
          <w:rFonts w:cstheme="minorHAnsi"/>
          <w:color w:val="000000" w:themeColor="text1"/>
          <w:sz w:val="25"/>
          <w:szCs w:val="25"/>
        </w:rPr>
        <w:t xml:space="preserve">. </w:t>
      </w:r>
      <w:r w:rsidRPr="003320DF">
        <w:rPr>
          <w:rStyle w:val="hps"/>
          <w:rFonts w:cstheme="minorHAnsi"/>
          <w:color w:val="000000" w:themeColor="text1"/>
          <w:sz w:val="25"/>
          <w:szCs w:val="25"/>
        </w:rPr>
        <w:t>Productivity</w:t>
      </w:r>
      <w:r w:rsidRPr="003320DF">
        <w:rPr>
          <w:rFonts w:cstheme="minorHAnsi"/>
          <w:color w:val="000000" w:themeColor="text1"/>
          <w:sz w:val="25"/>
          <w:szCs w:val="25"/>
        </w:rPr>
        <w:t xml:space="preserve"> </w:t>
      </w:r>
      <w:r w:rsidRPr="003320DF">
        <w:rPr>
          <w:rStyle w:val="hps"/>
          <w:rFonts w:cstheme="minorHAnsi"/>
          <w:color w:val="000000" w:themeColor="text1"/>
          <w:sz w:val="25"/>
          <w:szCs w:val="25"/>
        </w:rPr>
        <w:t>is the ratio</w:t>
      </w:r>
      <w:r w:rsidRPr="003320DF">
        <w:rPr>
          <w:rFonts w:cstheme="minorHAnsi"/>
          <w:color w:val="000000" w:themeColor="text1"/>
          <w:sz w:val="25"/>
          <w:szCs w:val="25"/>
        </w:rPr>
        <w:t xml:space="preserve"> </w:t>
      </w:r>
      <w:r w:rsidRPr="003320DF">
        <w:rPr>
          <w:rStyle w:val="hps"/>
          <w:rFonts w:cstheme="minorHAnsi"/>
          <w:color w:val="000000" w:themeColor="text1"/>
          <w:sz w:val="25"/>
          <w:szCs w:val="25"/>
        </w:rPr>
        <w:t>of what is</w:t>
      </w:r>
      <w:r w:rsidRPr="003320DF">
        <w:rPr>
          <w:rFonts w:cstheme="minorHAnsi"/>
          <w:color w:val="000000" w:themeColor="text1"/>
          <w:sz w:val="25"/>
          <w:szCs w:val="25"/>
        </w:rPr>
        <w:t xml:space="preserve"> </w:t>
      </w:r>
      <w:r w:rsidRPr="003320DF">
        <w:rPr>
          <w:rStyle w:val="hps"/>
          <w:rFonts w:cstheme="minorHAnsi"/>
          <w:color w:val="000000" w:themeColor="text1"/>
          <w:sz w:val="25"/>
          <w:szCs w:val="25"/>
        </w:rPr>
        <w:t>now produced</w:t>
      </w:r>
      <w:r w:rsidRPr="003320DF">
        <w:rPr>
          <w:rFonts w:cstheme="minorHAnsi"/>
          <w:color w:val="000000" w:themeColor="text1"/>
          <w:sz w:val="25"/>
          <w:szCs w:val="25"/>
        </w:rPr>
        <w:t xml:space="preserve"> </w:t>
      </w:r>
      <w:r w:rsidRPr="003320DF">
        <w:rPr>
          <w:rStyle w:val="hps"/>
          <w:rFonts w:cstheme="minorHAnsi"/>
          <w:color w:val="000000" w:themeColor="text1"/>
          <w:sz w:val="25"/>
          <w:szCs w:val="25"/>
        </w:rPr>
        <w:t>to what is</w:t>
      </w:r>
      <w:r w:rsidRPr="003320DF">
        <w:rPr>
          <w:rFonts w:cstheme="minorHAnsi"/>
          <w:color w:val="000000" w:themeColor="text1"/>
          <w:sz w:val="25"/>
          <w:szCs w:val="25"/>
        </w:rPr>
        <w:t xml:space="preserve"> </w:t>
      </w:r>
      <w:r w:rsidRPr="003320DF">
        <w:rPr>
          <w:rStyle w:val="hps"/>
          <w:rFonts w:cstheme="minorHAnsi"/>
          <w:color w:val="000000" w:themeColor="text1"/>
          <w:sz w:val="25"/>
          <w:szCs w:val="25"/>
        </w:rPr>
        <w:t>necessary for production we have.</w:t>
      </w:r>
    </w:p>
    <w:p w:rsidR="00DD11D2" w:rsidRPr="00EF1072" w:rsidRDefault="00DD11D2" w:rsidP="00DD11D2">
      <w:pPr>
        <w:rPr>
          <w:rFonts w:cstheme="minorHAnsi"/>
          <w:color w:val="000000" w:themeColor="text1"/>
          <w:sz w:val="25"/>
          <w:szCs w:val="25"/>
        </w:rPr>
      </w:pPr>
      <w:r w:rsidRPr="00EF1072">
        <w:rPr>
          <w:rFonts w:cstheme="minorHAnsi"/>
          <w:bCs/>
          <w:color w:val="000000" w:themeColor="text1"/>
          <w:sz w:val="25"/>
          <w:szCs w:val="25"/>
        </w:rPr>
        <w:t>(Efficiency</w:t>
      </w:r>
      <w:r w:rsidRPr="00EF1072">
        <w:rPr>
          <w:rFonts w:cstheme="minorHAnsi"/>
          <w:color w:val="000000" w:themeColor="text1"/>
          <w:sz w:val="25"/>
          <w:szCs w:val="25"/>
        </w:rPr>
        <w:t xml:space="preserve"> in general describes the extent to which time or effort is well used for the intended task or purpose.)</w:t>
      </w:r>
    </w:p>
    <w:p w:rsidR="00DD11D2" w:rsidRPr="00EF1072" w:rsidRDefault="00DD11D2" w:rsidP="00DD11D2">
      <w:pPr>
        <w:rPr>
          <w:rFonts w:cstheme="minorHAnsi"/>
          <w:color w:val="000000" w:themeColor="text1"/>
          <w:sz w:val="25"/>
          <w:szCs w:val="25"/>
        </w:rPr>
      </w:pPr>
      <w:r w:rsidRPr="00EF1072">
        <w:rPr>
          <w:rFonts w:cstheme="minorHAnsi"/>
          <w:color w:val="000000" w:themeColor="text1"/>
          <w:sz w:val="25"/>
          <w:szCs w:val="25"/>
        </w:rPr>
        <w:t xml:space="preserve">Generally this attitude is in the form of an average, showing total output divided by the total input. Productivity is a measure of output from a production process, per unit of input. </w:t>
      </w:r>
    </w:p>
    <w:p w:rsidR="00DD11D2" w:rsidRPr="00EF1072" w:rsidRDefault="00DD11D2" w:rsidP="00DD11D2">
      <w:pPr>
        <w:rPr>
          <w:rFonts w:cstheme="minorHAnsi"/>
          <w:color w:val="000000" w:themeColor="text1"/>
          <w:sz w:val="25"/>
          <w:szCs w:val="25"/>
        </w:rPr>
      </w:pPr>
      <w:r w:rsidRPr="00EF1072">
        <w:rPr>
          <w:rFonts w:cstheme="minorHAnsi"/>
          <w:color w:val="000000" w:themeColor="text1"/>
          <w:sz w:val="25"/>
          <w:szCs w:val="25"/>
        </w:rPr>
        <w:t>Production is a process of combining various material inputs and immaterial inputs (plans, know-how) in order to make something for consumption (the output).</w:t>
      </w:r>
    </w:p>
    <w:p w:rsidR="00DD11D2" w:rsidRPr="00EF1072" w:rsidRDefault="00DD11D2" w:rsidP="00DD11D2">
      <w:pPr>
        <w:rPr>
          <w:rFonts w:cstheme="minorHAnsi"/>
          <w:color w:val="000000" w:themeColor="text1"/>
          <w:sz w:val="25"/>
          <w:szCs w:val="25"/>
        </w:rPr>
      </w:pPr>
      <w:r w:rsidRPr="00EF1072">
        <w:rPr>
          <w:rFonts w:cstheme="minorHAnsi"/>
          <w:color w:val="000000" w:themeColor="text1"/>
          <w:sz w:val="25"/>
          <w:szCs w:val="25"/>
        </w:rPr>
        <w:lastRenderedPageBreak/>
        <w:t>The methods of combining the inputs of production in the process of making output are called technology. Technology can be depicted mathematically by the production function which describes the relation between input and output. The production function can be used as a measure of relative performance when comparing technologies.</w:t>
      </w:r>
    </w:p>
    <w:p w:rsidR="00DD11D2" w:rsidRDefault="00DD11D2" w:rsidP="00DD11D2">
      <w:pPr>
        <w:rPr>
          <w:rFonts w:cstheme="minorHAnsi"/>
          <w:color w:val="000000" w:themeColor="text1"/>
          <w:sz w:val="25"/>
          <w:szCs w:val="25"/>
        </w:rPr>
      </w:pPr>
      <w:r w:rsidRPr="00EF1072">
        <w:rPr>
          <w:rFonts w:cstheme="minorHAnsi"/>
          <w:color w:val="000000" w:themeColor="text1"/>
          <w:sz w:val="25"/>
          <w:szCs w:val="25"/>
        </w:rPr>
        <w:t xml:space="preserve">Productivity help us to see, </w:t>
      </w:r>
      <w:r>
        <w:rPr>
          <w:rFonts w:cstheme="minorHAnsi"/>
          <w:color w:val="000000" w:themeColor="text1"/>
          <w:sz w:val="25"/>
          <w:szCs w:val="25"/>
        </w:rPr>
        <w:t>Whether</w:t>
      </w:r>
      <w:r w:rsidRPr="00EF1072">
        <w:rPr>
          <w:rFonts w:cstheme="minorHAnsi"/>
          <w:color w:val="000000" w:themeColor="text1"/>
          <w:sz w:val="25"/>
          <w:szCs w:val="25"/>
        </w:rPr>
        <w:t xml:space="preserve"> our business have sense. It helps us to understand how our resources (input) information, knowledge, r</w:t>
      </w:r>
      <w:r>
        <w:rPr>
          <w:rFonts w:cstheme="minorHAnsi"/>
          <w:color w:val="000000" w:themeColor="text1"/>
          <w:sz w:val="25"/>
          <w:szCs w:val="25"/>
        </w:rPr>
        <w:t>a</w:t>
      </w:r>
      <w:r w:rsidRPr="00EF1072">
        <w:rPr>
          <w:rFonts w:cstheme="minorHAnsi"/>
          <w:color w:val="000000" w:themeColor="text1"/>
          <w:sz w:val="25"/>
          <w:szCs w:val="25"/>
        </w:rPr>
        <w:t>w materials, money  became our product (output) We can see is our effort bring us some outco</w:t>
      </w:r>
      <w:r>
        <w:rPr>
          <w:rFonts w:cstheme="minorHAnsi"/>
          <w:color w:val="000000" w:themeColor="text1"/>
          <w:sz w:val="25"/>
          <w:szCs w:val="25"/>
        </w:rPr>
        <w:t>me.</w:t>
      </w:r>
    </w:p>
    <w:p w:rsidR="00DD11D2" w:rsidRDefault="00DD11D2" w:rsidP="00DD11D2">
      <w:pPr>
        <w:rPr>
          <w:rFonts w:cstheme="minorHAnsi"/>
          <w:color w:val="000000" w:themeColor="text1"/>
          <w:sz w:val="25"/>
          <w:szCs w:val="25"/>
        </w:rPr>
      </w:pPr>
    </w:p>
    <w:p w:rsidR="00DD11D2" w:rsidRPr="00C4469D" w:rsidRDefault="00DD11D2" w:rsidP="00DD11D2">
      <w:pPr>
        <w:rPr>
          <w:rFonts w:cstheme="minorHAnsi"/>
          <w:color w:val="000000" w:themeColor="text1"/>
          <w:sz w:val="25"/>
          <w:szCs w:val="25"/>
        </w:rPr>
      </w:pPr>
    </w:p>
    <w:p w:rsidR="009A322A" w:rsidRPr="00DD11D2" w:rsidRDefault="009A322A"/>
    <w:sectPr w:rsidR="009A322A" w:rsidRPr="00DD11D2" w:rsidSect="00CE3B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C6DE1"/>
    <w:multiLevelType w:val="hybridMultilevel"/>
    <w:tmpl w:val="35A083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1D2"/>
    <w:rsid w:val="003004B0"/>
    <w:rsid w:val="009A322A"/>
    <w:rsid w:val="00DD11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DD11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11D2"/>
    <w:rPr>
      <w:rFonts w:asciiTheme="majorHAnsi" w:eastAsiaTheme="majorEastAsia" w:hAnsiTheme="majorHAnsi" w:cstheme="majorBidi"/>
      <w:b/>
      <w:bCs/>
      <w:color w:val="365F91" w:themeColor="accent1" w:themeShade="BF"/>
      <w:sz w:val="28"/>
      <w:szCs w:val="28"/>
      <w:lang w:eastAsia="pl-PL"/>
    </w:rPr>
  </w:style>
  <w:style w:type="paragraph" w:styleId="Nessunaspaziatura">
    <w:name w:val="No Spacing"/>
    <w:uiPriority w:val="1"/>
    <w:qFormat/>
    <w:rsid w:val="00DD11D2"/>
    <w:pPr>
      <w:spacing w:after="0" w:line="240" w:lineRule="auto"/>
    </w:pPr>
    <w:rPr>
      <w:lang w:eastAsia="pl-PL"/>
    </w:rPr>
  </w:style>
  <w:style w:type="character" w:customStyle="1" w:styleId="hps">
    <w:name w:val="hps"/>
    <w:basedOn w:val="Carpredefinitoparagrafo"/>
    <w:rsid w:val="00DD11D2"/>
  </w:style>
  <w:style w:type="character" w:customStyle="1" w:styleId="shorttext">
    <w:name w:val="short_text"/>
    <w:basedOn w:val="Carpredefinitoparagrafo"/>
    <w:rsid w:val="00DD11D2"/>
  </w:style>
  <w:style w:type="paragraph" w:styleId="Testofumetto">
    <w:name w:val="Balloon Text"/>
    <w:basedOn w:val="Normale"/>
    <w:link w:val="TestofumettoCarattere"/>
    <w:uiPriority w:val="99"/>
    <w:semiHidden/>
    <w:unhideWhenUsed/>
    <w:rsid w:val="00DD11D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11D2"/>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DD11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11D2"/>
    <w:rPr>
      <w:rFonts w:asciiTheme="majorHAnsi" w:eastAsiaTheme="majorEastAsia" w:hAnsiTheme="majorHAnsi" w:cstheme="majorBidi"/>
      <w:b/>
      <w:bCs/>
      <w:color w:val="365F91" w:themeColor="accent1" w:themeShade="BF"/>
      <w:sz w:val="28"/>
      <w:szCs w:val="28"/>
      <w:lang w:eastAsia="pl-PL"/>
    </w:rPr>
  </w:style>
  <w:style w:type="paragraph" w:styleId="Nessunaspaziatura">
    <w:name w:val="No Spacing"/>
    <w:uiPriority w:val="1"/>
    <w:qFormat/>
    <w:rsid w:val="00DD11D2"/>
    <w:pPr>
      <w:spacing w:after="0" w:line="240" w:lineRule="auto"/>
    </w:pPr>
    <w:rPr>
      <w:lang w:eastAsia="pl-PL"/>
    </w:rPr>
  </w:style>
  <w:style w:type="character" w:customStyle="1" w:styleId="hps">
    <w:name w:val="hps"/>
    <w:basedOn w:val="Carpredefinitoparagrafo"/>
    <w:rsid w:val="00DD11D2"/>
  </w:style>
  <w:style w:type="character" w:customStyle="1" w:styleId="shorttext">
    <w:name w:val="short_text"/>
    <w:basedOn w:val="Carpredefinitoparagrafo"/>
    <w:rsid w:val="00DD11D2"/>
  </w:style>
  <w:style w:type="paragraph" w:styleId="Testofumetto">
    <w:name w:val="Balloon Text"/>
    <w:basedOn w:val="Normale"/>
    <w:link w:val="TestofumettoCarattere"/>
    <w:uiPriority w:val="99"/>
    <w:semiHidden/>
    <w:unhideWhenUsed/>
    <w:rsid w:val="00DD11D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11D2"/>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759</Words>
  <Characters>4328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Macerata</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Giorgio Galeazzi</cp:lastModifiedBy>
  <cp:revision>2</cp:revision>
  <dcterms:created xsi:type="dcterms:W3CDTF">2011-11-15T15:57:00Z</dcterms:created>
  <dcterms:modified xsi:type="dcterms:W3CDTF">2011-11-15T15:57:00Z</dcterms:modified>
</cp:coreProperties>
</file>