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Pr="00AC6648" w:rsidRDefault="001100D1" w:rsidP="00567EE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Metodologie dell’animazione socio educativa</w:t>
      </w:r>
    </w:p>
    <w:p w:rsidR="00AC6648" w:rsidRDefault="00AC6648" w:rsidP="00567EE4">
      <w:pPr>
        <w:spacing w:line="240" w:lineRule="auto"/>
        <w:jc w:val="center"/>
        <w:rPr>
          <w:sz w:val="28"/>
          <w:szCs w:val="28"/>
        </w:rPr>
      </w:pPr>
      <w:r w:rsidRPr="00AC6648">
        <w:rPr>
          <w:sz w:val="28"/>
          <w:szCs w:val="28"/>
        </w:rPr>
        <w:t>06 Marzo 2013</w:t>
      </w:r>
    </w:p>
    <w:p w:rsidR="00567EE4" w:rsidRDefault="00567EE4" w:rsidP="00567EE4">
      <w:pPr>
        <w:spacing w:line="240" w:lineRule="auto"/>
        <w:jc w:val="center"/>
        <w:rPr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1676"/>
        <w:gridCol w:w="1596"/>
      </w:tblGrid>
      <w:tr w:rsidR="00567EE4" w:rsidRPr="00567EE4" w:rsidTr="00567EE4">
        <w:trPr>
          <w:jc w:val="center"/>
        </w:trPr>
        <w:tc>
          <w:tcPr>
            <w:tcW w:w="1676" w:type="dxa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  <w:t>m</w:t>
            </w:r>
            <w:r w:rsidRPr="00AC6648"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  <w:t>atricola</w:t>
            </w:r>
            <w:proofErr w:type="gramEnd"/>
          </w:p>
        </w:tc>
        <w:tc>
          <w:tcPr>
            <w:tcW w:w="1596" w:type="dxa"/>
          </w:tcPr>
          <w:p w:rsidR="00567EE4" w:rsidRPr="00567EE4" w:rsidRDefault="00567EE4" w:rsidP="00FB71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  <w:t>voto</w:t>
            </w:r>
            <w:proofErr w:type="gramEnd"/>
            <w:r w:rsidRPr="00AC6648"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  <w:t> </w:t>
            </w:r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1100D1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32544</w:t>
            </w:r>
          </w:p>
        </w:tc>
        <w:tc>
          <w:tcPr>
            <w:tcW w:w="1596" w:type="dxa"/>
            <w:hideMark/>
          </w:tcPr>
          <w:p w:rsidR="00567EE4" w:rsidRPr="00AC6648" w:rsidRDefault="00567EE4" w:rsidP="001100D1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</w:t>
            </w:r>
            <w:r w:rsidR="001100D1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</w:t>
            </w:r>
          </w:p>
        </w:tc>
      </w:tr>
    </w:tbl>
    <w:p w:rsidR="00AC6648" w:rsidRPr="00AC6648" w:rsidRDefault="00AC6648" w:rsidP="00E35961">
      <w:pPr>
        <w:rPr>
          <w:sz w:val="28"/>
          <w:szCs w:val="28"/>
        </w:rPr>
      </w:pPr>
    </w:p>
    <w:sectPr w:rsidR="00AC6648" w:rsidRPr="00AC6648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AC6648"/>
    <w:rsid w:val="00012DE8"/>
    <w:rsid w:val="00082871"/>
    <w:rsid w:val="000F07B4"/>
    <w:rsid w:val="001100D1"/>
    <w:rsid w:val="001764E5"/>
    <w:rsid w:val="00191E07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E4337"/>
    <w:rsid w:val="005557BB"/>
    <w:rsid w:val="00567EE4"/>
    <w:rsid w:val="00572470"/>
    <w:rsid w:val="00581158"/>
    <w:rsid w:val="005C64A2"/>
    <w:rsid w:val="005D705B"/>
    <w:rsid w:val="005F2C3C"/>
    <w:rsid w:val="00643B4D"/>
    <w:rsid w:val="006C4B04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A1CA4"/>
    <w:rsid w:val="008B69C0"/>
    <w:rsid w:val="00936156"/>
    <w:rsid w:val="0096793C"/>
    <w:rsid w:val="009729E9"/>
    <w:rsid w:val="009B269F"/>
    <w:rsid w:val="009D5CC1"/>
    <w:rsid w:val="009F7212"/>
    <w:rsid w:val="00A379E0"/>
    <w:rsid w:val="00A65D98"/>
    <w:rsid w:val="00A846B7"/>
    <w:rsid w:val="00AC6648"/>
    <w:rsid w:val="00B340B4"/>
    <w:rsid w:val="00B500D6"/>
    <w:rsid w:val="00B73FC9"/>
    <w:rsid w:val="00B75916"/>
    <w:rsid w:val="00BB4108"/>
    <w:rsid w:val="00BE40C2"/>
    <w:rsid w:val="00C403A7"/>
    <w:rsid w:val="00C66102"/>
    <w:rsid w:val="00C8438A"/>
    <w:rsid w:val="00D32673"/>
    <w:rsid w:val="00D46E27"/>
    <w:rsid w:val="00D74C6D"/>
    <w:rsid w:val="00DA1438"/>
    <w:rsid w:val="00DA394C"/>
    <w:rsid w:val="00E35961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7EE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0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2013-03-12T07:59:00Z</dcterms:created>
  <dcterms:modified xsi:type="dcterms:W3CDTF">2013-03-12T07:59:00Z</dcterms:modified>
</cp:coreProperties>
</file>