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633" w:rsidRPr="004319D4" w:rsidRDefault="00453633" w:rsidP="00453633">
      <w:pPr>
        <w:spacing w:after="0" w:line="240" w:lineRule="auto"/>
        <w:jc w:val="center"/>
        <w:rPr>
          <w:rFonts w:ascii="Times New Roman" w:eastAsia="Times New Roman" w:hAnsi="Times New Roman" w:cs="Times New Roman"/>
          <w:b/>
          <w:bCs/>
          <w:sz w:val="24"/>
          <w:szCs w:val="24"/>
          <w:lang w:eastAsia="it-IT"/>
        </w:rPr>
      </w:pPr>
    </w:p>
    <w:p w:rsidR="00453633" w:rsidRPr="004319D4" w:rsidRDefault="00453633" w:rsidP="00453633">
      <w:pPr>
        <w:spacing w:after="0" w:line="240" w:lineRule="auto"/>
        <w:jc w:val="center"/>
        <w:rPr>
          <w:rFonts w:ascii="Times New Roman" w:eastAsia="Times New Roman" w:hAnsi="Times New Roman" w:cs="Times New Roman"/>
          <w:b/>
          <w:bCs/>
          <w:sz w:val="32"/>
          <w:szCs w:val="32"/>
          <w:lang w:eastAsia="it-IT"/>
        </w:rPr>
      </w:pPr>
      <w:r w:rsidRPr="004319D4">
        <w:rPr>
          <w:rFonts w:ascii="Times New Roman" w:eastAsia="Times New Roman" w:hAnsi="Times New Roman" w:cs="Times New Roman"/>
          <w:b/>
          <w:bCs/>
          <w:sz w:val="32"/>
          <w:szCs w:val="32"/>
          <w:lang w:eastAsia="it-IT"/>
        </w:rPr>
        <w:t xml:space="preserve">2103 C.C. </w:t>
      </w:r>
    </w:p>
    <w:p w:rsidR="00453633" w:rsidRPr="004319D4" w:rsidRDefault="00453633" w:rsidP="00453633">
      <w:pPr>
        <w:spacing w:after="0" w:line="240" w:lineRule="auto"/>
        <w:jc w:val="center"/>
        <w:rPr>
          <w:rFonts w:ascii="Times New Roman" w:eastAsia="Times New Roman" w:hAnsi="Times New Roman" w:cs="Times New Roman"/>
          <w:b/>
          <w:bCs/>
          <w:sz w:val="24"/>
          <w:szCs w:val="24"/>
          <w:lang w:eastAsia="it-IT"/>
        </w:rPr>
      </w:pPr>
    </w:p>
    <w:p w:rsidR="00453633" w:rsidRPr="004319D4" w:rsidRDefault="00453633" w:rsidP="00453633">
      <w:pPr>
        <w:spacing w:after="0" w:line="240" w:lineRule="auto"/>
        <w:jc w:val="center"/>
        <w:rPr>
          <w:rFonts w:ascii="Times New Roman" w:eastAsia="Times New Roman" w:hAnsi="Times New Roman" w:cs="Times New Roman"/>
          <w:b/>
          <w:bCs/>
          <w:sz w:val="24"/>
          <w:szCs w:val="24"/>
          <w:lang w:eastAsia="it-IT"/>
        </w:rPr>
      </w:pPr>
    </w:p>
    <w:p w:rsidR="00453633" w:rsidRPr="00453633" w:rsidRDefault="00453633" w:rsidP="004319D4">
      <w:pPr>
        <w:spacing w:after="0" w:line="240" w:lineRule="auto"/>
        <w:jc w:val="center"/>
        <w:rPr>
          <w:rFonts w:ascii="Times New Roman" w:eastAsia="Times New Roman" w:hAnsi="Times New Roman" w:cs="Times New Roman"/>
          <w:b/>
          <w:sz w:val="28"/>
          <w:szCs w:val="28"/>
          <w:lang w:eastAsia="it-IT"/>
        </w:rPr>
      </w:pPr>
      <w:r w:rsidRPr="00453633">
        <w:rPr>
          <w:rFonts w:ascii="Times New Roman" w:eastAsia="Times New Roman" w:hAnsi="Times New Roman" w:cs="Times New Roman"/>
          <w:b/>
          <w:sz w:val="28"/>
          <w:szCs w:val="28"/>
          <w:lang w:eastAsia="it-IT"/>
        </w:rPr>
        <w:t>Cassazione civile sez. lav. 14/06/2013</w:t>
      </w:r>
      <w:r w:rsidR="004319D4">
        <w:rPr>
          <w:rFonts w:ascii="Times New Roman" w:eastAsia="Times New Roman" w:hAnsi="Times New Roman" w:cs="Times New Roman"/>
          <w:b/>
          <w:sz w:val="28"/>
          <w:szCs w:val="28"/>
          <w:lang w:eastAsia="it-IT"/>
        </w:rPr>
        <w:t xml:space="preserve"> n. </w:t>
      </w:r>
      <w:r w:rsidRPr="00453633">
        <w:rPr>
          <w:rFonts w:ascii="Times New Roman" w:eastAsia="Times New Roman" w:hAnsi="Times New Roman" w:cs="Times New Roman"/>
          <w:b/>
          <w:sz w:val="28"/>
          <w:szCs w:val="28"/>
          <w:lang w:eastAsia="it-IT"/>
        </w:rPr>
        <w:t>15006</w:t>
      </w:r>
    </w:p>
    <w:p w:rsidR="00453633" w:rsidRPr="00453633" w:rsidRDefault="00453633" w:rsidP="004319D4">
      <w:pPr>
        <w:spacing w:after="0" w:line="240" w:lineRule="auto"/>
        <w:jc w:val="center"/>
        <w:rPr>
          <w:rFonts w:ascii="Times New Roman" w:eastAsia="Times New Roman" w:hAnsi="Times New Roman" w:cs="Times New Roman"/>
          <w:b/>
          <w:sz w:val="24"/>
          <w:szCs w:val="24"/>
          <w:lang w:eastAsia="it-IT"/>
        </w:rPr>
      </w:pPr>
      <w:r w:rsidRPr="00453633">
        <w:rPr>
          <w:rFonts w:ascii="Times New Roman" w:eastAsia="Times New Roman" w:hAnsi="Times New Roman" w:cs="Times New Roman"/>
          <w:b/>
          <w:sz w:val="24"/>
          <w:szCs w:val="24"/>
          <w:lang w:eastAsia="it-IT"/>
        </w:rPr>
        <w:t>Sanzioni disciplinari - - procedimento per l'applicazione</w:t>
      </w:r>
    </w:p>
    <w:p w:rsidR="00453633" w:rsidRPr="00453633" w:rsidRDefault="00453633" w:rsidP="00453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it-IT"/>
        </w:rPr>
      </w:pPr>
    </w:p>
    <w:p w:rsidR="00453633" w:rsidRPr="00453633" w:rsidRDefault="00453633" w:rsidP="00453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5" w:right="225"/>
        <w:jc w:val="both"/>
        <w:rPr>
          <w:rFonts w:ascii="Times New Roman" w:eastAsia="Times New Roman" w:hAnsi="Times New Roman" w:cs="Times New Roman"/>
          <w:sz w:val="24"/>
          <w:szCs w:val="24"/>
          <w:lang w:eastAsia="it-IT"/>
        </w:rPr>
      </w:pPr>
      <w:r w:rsidRPr="00453633">
        <w:rPr>
          <w:rFonts w:ascii="Times New Roman" w:eastAsiaTheme="minorEastAsia" w:hAnsi="Times New Roman" w:cs="Times New Roman"/>
          <w:sz w:val="24"/>
          <w:szCs w:val="24"/>
          <w:lang w:eastAsia="it-IT"/>
        </w:rPr>
        <w:t xml:space="preserve">                    </w:t>
      </w:r>
    </w:p>
    <w:p w:rsidR="00453633" w:rsidRPr="00453633" w:rsidRDefault="00453633" w:rsidP="00453633">
      <w:pPr>
        <w:spacing w:after="0" w:line="240" w:lineRule="auto"/>
        <w:jc w:val="both"/>
        <w:rPr>
          <w:rFonts w:ascii="Times New Roman" w:eastAsia="Times New Roman" w:hAnsi="Times New Roman" w:cs="Times New Roman"/>
          <w:sz w:val="24"/>
          <w:szCs w:val="24"/>
          <w:lang w:eastAsia="it-IT"/>
        </w:rPr>
      </w:pPr>
      <w:r w:rsidRPr="00453633">
        <w:rPr>
          <w:rFonts w:ascii="Times New Roman" w:eastAsia="Times New Roman" w:hAnsi="Times New Roman" w:cs="Times New Roman"/>
          <w:sz w:val="24"/>
          <w:szCs w:val="24"/>
          <w:lang w:eastAsia="it-IT"/>
        </w:rPr>
        <w:t xml:space="preserve">SVOLGIMENTO DEL PROCESSO </w:t>
      </w:r>
    </w:p>
    <w:p w:rsidR="00453633" w:rsidRPr="00453633" w:rsidRDefault="00453633" w:rsidP="00453633">
      <w:pPr>
        <w:spacing w:after="150" w:line="240" w:lineRule="auto"/>
        <w:jc w:val="both"/>
        <w:rPr>
          <w:rFonts w:ascii="Times New Roman" w:eastAsiaTheme="minorEastAsia" w:hAnsi="Times New Roman" w:cs="Times New Roman"/>
          <w:sz w:val="24"/>
          <w:szCs w:val="24"/>
          <w:lang w:eastAsia="it-IT"/>
        </w:rPr>
      </w:pPr>
      <w:r w:rsidRPr="00453633">
        <w:rPr>
          <w:rFonts w:ascii="Times New Roman" w:eastAsiaTheme="minorEastAsia" w:hAnsi="Times New Roman" w:cs="Times New Roman"/>
          <w:sz w:val="24"/>
          <w:szCs w:val="24"/>
          <w:lang w:eastAsia="it-IT"/>
        </w:rPr>
        <w:t xml:space="preserve">Con sentenza del 22 gennaio 2010 la Corte d'Appello di Campobasso, in parziale riforma della sentenza del Tribunale di Larino del 26 giugno 2007, ha dichiarato illegittimo il licenziamento intimato l'11 maggio 2006 a P.R. dalla </w:t>
      </w:r>
      <w:proofErr w:type="spellStart"/>
      <w:r w:rsidRPr="00453633">
        <w:rPr>
          <w:rFonts w:ascii="Times New Roman" w:eastAsiaTheme="minorEastAsia" w:hAnsi="Times New Roman" w:cs="Times New Roman"/>
          <w:sz w:val="24"/>
          <w:szCs w:val="24"/>
          <w:lang w:eastAsia="it-IT"/>
        </w:rPr>
        <w:t>Momentiv</w:t>
      </w:r>
      <w:proofErr w:type="spellEnd"/>
      <w:r w:rsidRPr="00453633">
        <w:rPr>
          <w:rFonts w:ascii="Times New Roman" w:eastAsiaTheme="minorEastAsia" w:hAnsi="Times New Roman" w:cs="Times New Roman"/>
          <w:sz w:val="24"/>
          <w:szCs w:val="24"/>
          <w:lang w:eastAsia="it-IT"/>
        </w:rPr>
        <w:t xml:space="preserve"> Performance </w:t>
      </w:r>
      <w:proofErr w:type="spellStart"/>
      <w:r w:rsidRPr="00453633">
        <w:rPr>
          <w:rFonts w:ascii="Times New Roman" w:eastAsiaTheme="minorEastAsia" w:hAnsi="Times New Roman" w:cs="Times New Roman"/>
          <w:sz w:val="24"/>
          <w:szCs w:val="24"/>
          <w:lang w:eastAsia="it-IT"/>
        </w:rPr>
        <w:t>Materials</w:t>
      </w:r>
      <w:proofErr w:type="spellEnd"/>
      <w:r w:rsidRPr="00453633">
        <w:rPr>
          <w:rFonts w:ascii="Times New Roman" w:eastAsiaTheme="minorEastAsia" w:hAnsi="Times New Roman" w:cs="Times New Roman"/>
          <w:sz w:val="24"/>
          <w:szCs w:val="24"/>
          <w:lang w:eastAsia="it-IT"/>
        </w:rPr>
        <w:t xml:space="preserve"> </w:t>
      </w:r>
      <w:proofErr w:type="spellStart"/>
      <w:r w:rsidRPr="00453633">
        <w:rPr>
          <w:rFonts w:ascii="Times New Roman" w:eastAsiaTheme="minorEastAsia" w:hAnsi="Times New Roman" w:cs="Times New Roman"/>
          <w:sz w:val="24"/>
          <w:szCs w:val="24"/>
          <w:lang w:eastAsia="it-IT"/>
        </w:rPr>
        <w:t>Specialities</w:t>
      </w:r>
      <w:proofErr w:type="spellEnd"/>
      <w:r w:rsidRPr="00453633">
        <w:rPr>
          <w:rFonts w:ascii="Times New Roman" w:eastAsiaTheme="minorEastAsia" w:hAnsi="Times New Roman" w:cs="Times New Roman"/>
          <w:sz w:val="24"/>
          <w:szCs w:val="24"/>
          <w:lang w:eastAsia="it-IT"/>
        </w:rPr>
        <w:t xml:space="preserve"> s.r.l. condannando detta società a corrispondere al P. il risarcimento del danno pari alle retribuzioni globali di fatto dal licenziamento alla reintegrazione, confermando il rigetto della domanda del P. relativa al risarcimento del danno esistenziale conseguito dall'illegittimo licenziamento. La Corte territoriale ha motivato tale pronuncia considerando che l'errata indicazione della data dell'episodio contestato al lavoratore e posto a fondamento del licenziamento per giusta causa, costituisce motivo di illegittimità del licenziamento influendo sulla possibilità di difesa del lavoratore e, in particolare, sulla dimostrazione dell'alibi. </w:t>
      </w:r>
    </w:p>
    <w:p w:rsidR="00453633" w:rsidRPr="00453633" w:rsidRDefault="00453633" w:rsidP="00453633">
      <w:pPr>
        <w:spacing w:after="150" w:line="240" w:lineRule="auto"/>
        <w:jc w:val="both"/>
        <w:rPr>
          <w:rFonts w:ascii="Times New Roman" w:eastAsiaTheme="minorEastAsia" w:hAnsi="Times New Roman" w:cs="Times New Roman"/>
          <w:sz w:val="24"/>
          <w:szCs w:val="24"/>
          <w:lang w:eastAsia="it-IT"/>
        </w:rPr>
      </w:pPr>
      <w:r w:rsidRPr="00453633">
        <w:rPr>
          <w:rFonts w:ascii="Times New Roman" w:eastAsia="Times New Roman" w:hAnsi="Times New Roman" w:cs="Times New Roman"/>
          <w:sz w:val="24"/>
          <w:szCs w:val="24"/>
          <w:lang w:eastAsia="it-IT"/>
        </w:rPr>
        <w:br/>
        <w:t xml:space="preserve">MOTIVI DELLA DECISIONE </w:t>
      </w:r>
    </w:p>
    <w:p w:rsidR="00453633" w:rsidRPr="00453633" w:rsidRDefault="00453633" w:rsidP="00453633">
      <w:pPr>
        <w:spacing w:after="0" w:line="240" w:lineRule="auto"/>
        <w:jc w:val="both"/>
        <w:rPr>
          <w:rFonts w:ascii="Times New Roman" w:eastAsiaTheme="minorEastAsia" w:hAnsi="Times New Roman" w:cs="Times New Roman"/>
          <w:sz w:val="24"/>
          <w:szCs w:val="24"/>
          <w:lang w:eastAsia="it-IT"/>
        </w:rPr>
      </w:pPr>
      <w:r w:rsidRPr="00453633">
        <w:rPr>
          <w:rFonts w:ascii="Times New Roman" w:eastAsiaTheme="minorEastAsia" w:hAnsi="Times New Roman" w:cs="Times New Roman"/>
          <w:sz w:val="24"/>
          <w:szCs w:val="24"/>
          <w:lang w:eastAsia="it-IT"/>
        </w:rPr>
        <w:t xml:space="preserve">Con il primo articolato motivo del ricorso principale si lamenta violazione e falsa applicazione di norme di legge con riferimento alla </w:t>
      </w:r>
      <w:r w:rsidRPr="004319D4">
        <w:rPr>
          <w:rFonts w:ascii="Times New Roman" w:eastAsiaTheme="minorEastAsia" w:hAnsi="Times New Roman" w:cs="Times New Roman"/>
          <w:sz w:val="24"/>
          <w:szCs w:val="24"/>
          <w:lang w:eastAsia="it-IT"/>
        </w:rPr>
        <w:t>L. n. 300 del 1970, art. 7</w:t>
      </w:r>
      <w:r w:rsidRPr="00453633">
        <w:rPr>
          <w:rFonts w:ascii="Times New Roman" w:eastAsiaTheme="minorEastAsia" w:hAnsi="Times New Roman" w:cs="Times New Roman"/>
          <w:sz w:val="24"/>
          <w:szCs w:val="24"/>
          <w:lang w:eastAsia="it-IT"/>
        </w:rPr>
        <w:t xml:space="preserve">, </w:t>
      </w:r>
      <w:r w:rsidRPr="004319D4">
        <w:rPr>
          <w:rFonts w:ascii="Times New Roman" w:eastAsiaTheme="minorEastAsia" w:hAnsi="Times New Roman" w:cs="Times New Roman"/>
          <w:sz w:val="24"/>
          <w:szCs w:val="24"/>
          <w:lang w:eastAsia="it-IT"/>
        </w:rPr>
        <w:t>art. 2119 cod. civ.</w:t>
      </w:r>
      <w:r w:rsidRPr="00453633">
        <w:rPr>
          <w:rFonts w:ascii="Times New Roman" w:eastAsiaTheme="minorEastAsia" w:hAnsi="Times New Roman" w:cs="Times New Roman"/>
          <w:sz w:val="24"/>
          <w:szCs w:val="24"/>
          <w:lang w:eastAsia="it-IT"/>
        </w:rPr>
        <w:t xml:space="preserve">, artt. </w:t>
      </w:r>
      <w:r w:rsidRPr="004319D4">
        <w:rPr>
          <w:rFonts w:ascii="Times New Roman" w:eastAsiaTheme="minorEastAsia" w:hAnsi="Times New Roman" w:cs="Times New Roman"/>
          <w:sz w:val="24"/>
          <w:szCs w:val="24"/>
          <w:lang w:eastAsia="it-IT"/>
        </w:rPr>
        <w:t>112</w:t>
      </w:r>
      <w:r w:rsidRPr="00453633">
        <w:rPr>
          <w:rFonts w:ascii="Times New Roman" w:eastAsiaTheme="minorEastAsia" w:hAnsi="Times New Roman" w:cs="Times New Roman"/>
          <w:sz w:val="24"/>
          <w:szCs w:val="24"/>
          <w:lang w:eastAsia="it-IT"/>
        </w:rPr>
        <w:t xml:space="preserve">, </w:t>
      </w:r>
      <w:r w:rsidRPr="004319D4">
        <w:rPr>
          <w:rFonts w:ascii="Times New Roman" w:eastAsiaTheme="minorEastAsia" w:hAnsi="Times New Roman" w:cs="Times New Roman"/>
          <w:sz w:val="24"/>
          <w:szCs w:val="24"/>
          <w:lang w:eastAsia="it-IT"/>
        </w:rPr>
        <w:t>113</w:t>
      </w:r>
      <w:r w:rsidRPr="00453633">
        <w:rPr>
          <w:rFonts w:ascii="Times New Roman" w:eastAsiaTheme="minorEastAsia" w:hAnsi="Times New Roman" w:cs="Times New Roman"/>
          <w:sz w:val="24"/>
          <w:szCs w:val="24"/>
          <w:lang w:eastAsia="it-IT"/>
        </w:rPr>
        <w:t xml:space="preserve"> e </w:t>
      </w:r>
      <w:r w:rsidRPr="004319D4">
        <w:rPr>
          <w:rFonts w:ascii="Times New Roman" w:eastAsiaTheme="minorEastAsia" w:hAnsi="Times New Roman" w:cs="Times New Roman"/>
          <w:sz w:val="24"/>
          <w:szCs w:val="24"/>
          <w:lang w:eastAsia="it-IT"/>
        </w:rPr>
        <w:t xml:space="preserve">115 cod. </w:t>
      </w:r>
      <w:proofErr w:type="spellStart"/>
      <w:r w:rsidRPr="004319D4">
        <w:rPr>
          <w:rFonts w:ascii="Times New Roman" w:eastAsiaTheme="minorEastAsia" w:hAnsi="Times New Roman" w:cs="Times New Roman"/>
          <w:sz w:val="24"/>
          <w:szCs w:val="24"/>
          <w:lang w:eastAsia="it-IT"/>
        </w:rPr>
        <w:t>proc</w:t>
      </w:r>
      <w:proofErr w:type="spellEnd"/>
      <w:r w:rsidRPr="004319D4">
        <w:rPr>
          <w:rFonts w:ascii="Times New Roman" w:eastAsiaTheme="minorEastAsia" w:hAnsi="Times New Roman" w:cs="Times New Roman"/>
          <w:sz w:val="24"/>
          <w:szCs w:val="24"/>
          <w:lang w:eastAsia="it-IT"/>
        </w:rPr>
        <w:t>. civ.</w:t>
      </w:r>
      <w:r w:rsidRPr="00453633">
        <w:rPr>
          <w:rFonts w:ascii="Times New Roman" w:eastAsiaTheme="minorEastAsia" w:hAnsi="Times New Roman" w:cs="Times New Roman"/>
          <w:sz w:val="24"/>
          <w:szCs w:val="24"/>
          <w:lang w:eastAsia="it-IT"/>
        </w:rPr>
        <w:t xml:space="preserve">, ex art. </w:t>
      </w:r>
      <w:r w:rsidRPr="004319D4">
        <w:rPr>
          <w:rFonts w:ascii="Times New Roman" w:eastAsiaTheme="minorEastAsia" w:hAnsi="Times New Roman" w:cs="Times New Roman"/>
          <w:sz w:val="24"/>
          <w:szCs w:val="24"/>
          <w:lang w:eastAsia="it-IT"/>
        </w:rPr>
        <w:t xml:space="preserve">360 cod. </w:t>
      </w:r>
      <w:proofErr w:type="spellStart"/>
      <w:r w:rsidRPr="004319D4">
        <w:rPr>
          <w:rFonts w:ascii="Times New Roman" w:eastAsiaTheme="minorEastAsia" w:hAnsi="Times New Roman" w:cs="Times New Roman"/>
          <w:sz w:val="24"/>
          <w:szCs w:val="24"/>
          <w:lang w:eastAsia="it-IT"/>
        </w:rPr>
        <w:t>proc</w:t>
      </w:r>
      <w:proofErr w:type="spellEnd"/>
      <w:r w:rsidRPr="004319D4">
        <w:rPr>
          <w:rFonts w:ascii="Times New Roman" w:eastAsiaTheme="minorEastAsia" w:hAnsi="Times New Roman" w:cs="Times New Roman"/>
          <w:sz w:val="24"/>
          <w:szCs w:val="24"/>
          <w:lang w:eastAsia="it-IT"/>
        </w:rPr>
        <w:t>. civ., comma 1, n. 3</w:t>
      </w:r>
      <w:r w:rsidRPr="00453633">
        <w:rPr>
          <w:rFonts w:ascii="Times New Roman" w:eastAsiaTheme="minorEastAsia" w:hAnsi="Times New Roman" w:cs="Times New Roman"/>
          <w:sz w:val="24"/>
          <w:szCs w:val="24"/>
          <w:lang w:eastAsia="it-IT"/>
        </w:rPr>
        <w:t>;</w:t>
      </w:r>
    </w:p>
    <w:p w:rsidR="00453633" w:rsidRPr="00453633" w:rsidRDefault="00453633" w:rsidP="00453633">
      <w:pPr>
        <w:spacing w:after="0" w:line="240" w:lineRule="auto"/>
        <w:jc w:val="both"/>
        <w:rPr>
          <w:rFonts w:ascii="Times New Roman" w:eastAsiaTheme="minorEastAsia" w:hAnsi="Times New Roman" w:cs="Times New Roman"/>
          <w:sz w:val="24"/>
          <w:szCs w:val="24"/>
          <w:lang w:eastAsia="it-IT"/>
        </w:rPr>
      </w:pPr>
      <w:proofErr w:type="spellStart"/>
      <w:r w:rsidRPr="00453633">
        <w:rPr>
          <w:rFonts w:ascii="Times New Roman" w:eastAsiaTheme="minorEastAsia" w:hAnsi="Times New Roman" w:cs="Times New Roman"/>
          <w:sz w:val="24"/>
          <w:szCs w:val="24"/>
          <w:lang w:eastAsia="it-IT"/>
        </w:rPr>
        <w:t>nonchè</w:t>
      </w:r>
      <w:proofErr w:type="spellEnd"/>
      <w:r w:rsidRPr="00453633">
        <w:rPr>
          <w:rFonts w:ascii="Times New Roman" w:eastAsiaTheme="minorEastAsia" w:hAnsi="Times New Roman" w:cs="Times New Roman"/>
          <w:sz w:val="24"/>
          <w:szCs w:val="24"/>
          <w:lang w:eastAsia="it-IT"/>
        </w:rPr>
        <w:t xml:space="preserve"> incompleta e contraddittoria motivazione su un fatto controverso e comunque rilevante ai fini del decidere, e travisamento dei fatti, </w:t>
      </w:r>
      <w:r w:rsidRPr="004319D4">
        <w:rPr>
          <w:rFonts w:ascii="Times New Roman" w:eastAsiaTheme="minorEastAsia" w:hAnsi="Times New Roman" w:cs="Times New Roman"/>
          <w:sz w:val="24"/>
          <w:szCs w:val="24"/>
          <w:lang w:eastAsia="it-IT"/>
        </w:rPr>
        <w:t xml:space="preserve">ex art. 360 cod. </w:t>
      </w:r>
      <w:proofErr w:type="spellStart"/>
      <w:r w:rsidRPr="004319D4">
        <w:rPr>
          <w:rFonts w:ascii="Times New Roman" w:eastAsiaTheme="minorEastAsia" w:hAnsi="Times New Roman" w:cs="Times New Roman"/>
          <w:sz w:val="24"/>
          <w:szCs w:val="24"/>
          <w:lang w:eastAsia="it-IT"/>
        </w:rPr>
        <w:t>proc</w:t>
      </w:r>
      <w:proofErr w:type="spellEnd"/>
      <w:r w:rsidRPr="004319D4">
        <w:rPr>
          <w:rFonts w:ascii="Times New Roman" w:eastAsiaTheme="minorEastAsia" w:hAnsi="Times New Roman" w:cs="Times New Roman"/>
          <w:sz w:val="24"/>
          <w:szCs w:val="24"/>
          <w:lang w:eastAsia="it-IT"/>
        </w:rPr>
        <w:t>. civ., comma 1, n. 5</w:t>
      </w:r>
      <w:r w:rsidRPr="00453633">
        <w:rPr>
          <w:rFonts w:ascii="Times New Roman" w:eastAsiaTheme="minorEastAsia" w:hAnsi="Times New Roman" w:cs="Times New Roman"/>
          <w:sz w:val="24"/>
          <w:szCs w:val="24"/>
          <w:lang w:eastAsia="it-IT"/>
        </w:rPr>
        <w:t>. In particolare si deduce che erroneamente la corte territoriale avrebbe considerato essenziale, ai fini della illegittimità del licenziamento, l'errata indicazione della data del fatto addebitato al lavoratore, in quanto il procedimento disciplinare regolato dal citato art. 7 non imporrebbe tale rigida interpretazione che porterebbe all'assoluta immutabilità del fatto contestato, tanto che è stata ritenuta valida anche una contestazione disciplinare priva dell'indicazione della data esatta del fatto addebitato, per cui non si potrebbe considerare nemmeno una contestazione nuova e quindi tardiva, la specificazione o anche correzione della data del fatto contestato.</w:t>
      </w:r>
    </w:p>
    <w:p w:rsidR="00453633" w:rsidRPr="00453633" w:rsidRDefault="00453633" w:rsidP="00453633">
      <w:pPr>
        <w:spacing w:after="0" w:line="240" w:lineRule="auto"/>
        <w:jc w:val="both"/>
        <w:rPr>
          <w:rFonts w:ascii="Times New Roman" w:eastAsiaTheme="minorEastAsia" w:hAnsi="Times New Roman" w:cs="Times New Roman"/>
          <w:sz w:val="24"/>
          <w:szCs w:val="24"/>
          <w:lang w:eastAsia="it-IT"/>
        </w:rPr>
      </w:pPr>
    </w:p>
    <w:p w:rsidR="00453633" w:rsidRPr="00453633" w:rsidRDefault="00453633" w:rsidP="00453633">
      <w:pPr>
        <w:spacing w:after="0" w:line="240" w:lineRule="auto"/>
        <w:jc w:val="both"/>
        <w:rPr>
          <w:rFonts w:ascii="Times New Roman" w:eastAsiaTheme="minorEastAsia" w:hAnsi="Times New Roman" w:cs="Times New Roman"/>
          <w:sz w:val="24"/>
          <w:szCs w:val="24"/>
          <w:lang w:eastAsia="it-IT"/>
        </w:rPr>
      </w:pPr>
      <w:r w:rsidRPr="00453633">
        <w:rPr>
          <w:rFonts w:ascii="Times New Roman" w:eastAsiaTheme="minorEastAsia" w:hAnsi="Times New Roman" w:cs="Times New Roman"/>
          <w:sz w:val="24"/>
          <w:szCs w:val="24"/>
          <w:lang w:eastAsia="it-IT"/>
        </w:rPr>
        <w:t xml:space="preserve">Il primo motivo del ricorso principale è infondato. Questa corte ha costantemente affermato il principio di diritto secondo cui costituisce onere del datore di lavoro che esercita il potere disciplinare quello di fornire, nella previa contestazione dell'addebito, l'indicazione degli elementi di fatto che consentono di evidenziare il significato univoco dell'addebito stesso, </w:t>
      </w:r>
      <w:proofErr w:type="spellStart"/>
      <w:r w:rsidRPr="00453633">
        <w:rPr>
          <w:rFonts w:ascii="Times New Roman" w:eastAsiaTheme="minorEastAsia" w:hAnsi="Times New Roman" w:cs="Times New Roman"/>
          <w:sz w:val="24"/>
          <w:szCs w:val="24"/>
          <w:lang w:eastAsia="it-IT"/>
        </w:rPr>
        <w:t>sicchè</w:t>
      </w:r>
      <w:proofErr w:type="spellEnd"/>
      <w:r w:rsidRPr="00453633">
        <w:rPr>
          <w:rFonts w:ascii="Times New Roman" w:eastAsiaTheme="minorEastAsia" w:hAnsi="Times New Roman" w:cs="Times New Roman"/>
          <w:sz w:val="24"/>
          <w:szCs w:val="24"/>
          <w:lang w:eastAsia="it-IT"/>
        </w:rPr>
        <w:t xml:space="preserve"> tale necessaria contestazione deve esprimersi nell'attribuzione di fatti precisi dai quali derivare una responsabilità del lavoratore al fine di consentire a quest'ultimo un'idonea e piena difesa" (ex </w:t>
      </w:r>
      <w:proofErr w:type="spellStart"/>
      <w:r w:rsidRPr="00453633">
        <w:rPr>
          <w:rFonts w:ascii="Times New Roman" w:eastAsiaTheme="minorEastAsia" w:hAnsi="Times New Roman" w:cs="Times New Roman"/>
          <w:sz w:val="24"/>
          <w:szCs w:val="24"/>
          <w:lang w:eastAsia="it-IT"/>
        </w:rPr>
        <w:t>plurimis</w:t>
      </w:r>
      <w:proofErr w:type="spellEnd"/>
      <w:r w:rsidRPr="00453633">
        <w:rPr>
          <w:rFonts w:ascii="Times New Roman" w:eastAsiaTheme="minorEastAsia" w:hAnsi="Times New Roman" w:cs="Times New Roman"/>
          <w:sz w:val="24"/>
          <w:szCs w:val="24"/>
          <w:lang w:eastAsia="it-IT"/>
        </w:rPr>
        <w:t xml:space="preserve"> </w:t>
      </w:r>
      <w:proofErr w:type="spellStart"/>
      <w:r w:rsidRPr="004319D4">
        <w:rPr>
          <w:rFonts w:ascii="Times New Roman" w:eastAsiaTheme="minorEastAsia" w:hAnsi="Times New Roman" w:cs="Times New Roman"/>
          <w:sz w:val="24"/>
          <w:szCs w:val="24"/>
          <w:lang w:eastAsia="it-IT"/>
        </w:rPr>
        <w:t>Cass</w:t>
      </w:r>
      <w:proofErr w:type="spellEnd"/>
      <w:r w:rsidRPr="004319D4">
        <w:rPr>
          <w:rFonts w:ascii="Times New Roman" w:eastAsiaTheme="minorEastAsia" w:hAnsi="Times New Roman" w:cs="Times New Roman"/>
          <w:sz w:val="24"/>
          <w:szCs w:val="24"/>
          <w:lang w:eastAsia="it-IT"/>
        </w:rPr>
        <w:t>. n. 12621 del 23/9/2000</w:t>
      </w:r>
      <w:r w:rsidRPr="00453633">
        <w:rPr>
          <w:rFonts w:ascii="Times New Roman" w:eastAsiaTheme="minorEastAsia" w:hAnsi="Times New Roman" w:cs="Times New Roman"/>
          <w:sz w:val="24"/>
          <w:szCs w:val="24"/>
          <w:lang w:eastAsia="it-IT"/>
        </w:rPr>
        <w:t xml:space="preserve">). Nel caso in esame l'errore nell'indicazione del giorno in cui sarebbe stato commesso il fatto addebitato non rivela una negligenza trascurabile ma assume un valore decisivo </w:t>
      </w:r>
      <w:proofErr w:type="spellStart"/>
      <w:r w:rsidRPr="00453633">
        <w:rPr>
          <w:rFonts w:ascii="Times New Roman" w:eastAsiaTheme="minorEastAsia" w:hAnsi="Times New Roman" w:cs="Times New Roman"/>
          <w:sz w:val="24"/>
          <w:szCs w:val="24"/>
          <w:lang w:eastAsia="it-IT"/>
        </w:rPr>
        <w:t>poichè</w:t>
      </w:r>
      <w:proofErr w:type="spellEnd"/>
      <w:r w:rsidRPr="00453633">
        <w:rPr>
          <w:rFonts w:ascii="Times New Roman" w:eastAsiaTheme="minorEastAsia" w:hAnsi="Times New Roman" w:cs="Times New Roman"/>
          <w:sz w:val="24"/>
          <w:szCs w:val="24"/>
          <w:lang w:eastAsia="it-IT"/>
        </w:rPr>
        <w:t xml:space="preserve"> pregiudica il diritto alla prova spettante all'incolpato, e specificamente il diritto a provare di non essere stato sui luoghi dell'illecito, compiuto nottetempo.</w:t>
      </w:r>
    </w:p>
    <w:p w:rsidR="00453633" w:rsidRPr="004319D4" w:rsidRDefault="00453633">
      <w:pPr>
        <w:rPr>
          <w:rFonts w:ascii="Times New Roman" w:hAnsi="Times New Roman" w:cs="Times New Roman"/>
          <w:sz w:val="24"/>
          <w:szCs w:val="24"/>
        </w:rPr>
      </w:pPr>
      <w:r w:rsidRPr="004319D4">
        <w:rPr>
          <w:rFonts w:ascii="Times New Roman" w:hAnsi="Times New Roman" w:cs="Times New Roman"/>
          <w:sz w:val="24"/>
          <w:szCs w:val="24"/>
        </w:rPr>
        <w:br w:type="page"/>
      </w:r>
    </w:p>
    <w:p w:rsidR="00453633" w:rsidRPr="004319D4" w:rsidRDefault="00453633" w:rsidP="004319D4">
      <w:pPr>
        <w:spacing w:after="0" w:line="240" w:lineRule="auto"/>
        <w:jc w:val="center"/>
        <w:rPr>
          <w:rFonts w:ascii="Times New Roman" w:eastAsia="Times New Roman" w:hAnsi="Times New Roman" w:cs="Times New Roman"/>
          <w:b/>
          <w:sz w:val="28"/>
          <w:szCs w:val="28"/>
        </w:rPr>
      </w:pPr>
      <w:r w:rsidRPr="004319D4">
        <w:rPr>
          <w:rFonts w:ascii="Times New Roman" w:eastAsia="Times New Roman" w:hAnsi="Times New Roman" w:cs="Times New Roman"/>
          <w:b/>
          <w:sz w:val="28"/>
          <w:szCs w:val="28"/>
        </w:rPr>
        <w:lastRenderedPageBreak/>
        <w:t>Cassazione civile sez. lav.</w:t>
      </w:r>
      <w:r w:rsidRPr="004319D4">
        <w:rPr>
          <w:rFonts w:ascii="Times New Roman" w:eastAsia="Times New Roman" w:hAnsi="Times New Roman" w:cs="Times New Roman"/>
          <w:b/>
          <w:sz w:val="28"/>
          <w:szCs w:val="28"/>
        </w:rPr>
        <w:t xml:space="preserve"> </w:t>
      </w:r>
      <w:r w:rsidRPr="004319D4">
        <w:rPr>
          <w:rFonts w:ascii="Times New Roman" w:eastAsia="Times New Roman" w:hAnsi="Times New Roman" w:cs="Times New Roman"/>
          <w:b/>
          <w:sz w:val="28"/>
          <w:szCs w:val="28"/>
        </w:rPr>
        <w:t>05/07/2013</w:t>
      </w:r>
      <w:r w:rsidRPr="004319D4">
        <w:rPr>
          <w:rFonts w:ascii="Times New Roman" w:eastAsia="Times New Roman" w:hAnsi="Times New Roman" w:cs="Times New Roman"/>
          <w:b/>
          <w:sz w:val="28"/>
          <w:szCs w:val="28"/>
        </w:rPr>
        <w:t xml:space="preserve"> </w:t>
      </w:r>
      <w:r w:rsidR="004319D4">
        <w:rPr>
          <w:rFonts w:ascii="Times New Roman" w:eastAsia="Times New Roman" w:hAnsi="Times New Roman" w:cs="Times New Roman"/>
          <w:b/>
          <w:bCs/>
          <w:sz w:val="28"/>
          <w:szCs w:val="28"/>
        </w:rPr>
        <w:t>n.</w:t>
      </w:r>
      <w:r w:rsidRPr="004319D4">
        <w:rPr>
          <w:rFonts w:ascii="Times New Roman" w:eastAsia="Times New Roman" w:hAnsi="Times New Roman" w:cs="Times New Roman"/>
          <w:b/>
          <w:sz w:val="28"/>
          <w:szCs w:val="28"/>
        </w:rPr>
        <w:t xml:space="preserve"> 16831</w:t>
      </w:r>
    </w:p>
    <w:p w:rsidR="00453633" w:rsidRPr="004319D4" w:rsidRDefault="00453633" w:rsidP="004319D4">
      <w:pPr>
        <w:spacing w:after="0" w:line="240" w:lineRule="auto"/>
        <w:jc w:val="center"/>
        <w:rPr>
          <w:rFonts w:ascii="Times New Roman" w:eastAsia="Times New Roman" w:hAnsi="Times New Roman" w:cs="Times New Roman"/>
          <w:b/>
          <w:sz w:val="24"/>
          <w:szCs w:val="24"/>
        </w:rPr>
      </w:pPr>
      <w:r w:rsidRPr="004319D4">
        <w:rPr>
          <w:rFonts w:ascii="Times New Roman" w:eastAsia="Times New Roman" w:hAnsi="Times New Roman" w:cs="Times New Roman"/>
          <w:b/>
          <w:sz w:val="24"/>
          <w:szCs w:val="24"/>
        </w:rPr>
        <w:t>Sanzioni disciplinari - - in genere</w:t>
      </w:r>
    </w:p>
    <w:p w:rsidR="004319D4" w:rsidRPr="004319D4" w:rsidRDefault="004319D4" w:rsidP="00453633">
      <w:pPr>
        <w:jc w:val="both"/>
        <w:rPr>
          <w:rFonts w:ascii="Times New Roman" w:eastAsia="Times New Roman" w:hAnsi="Times New Roman" w:cs="Times New Roman"/>
          <w:b/>
          <w:sz w:val="24"/>
          <w:szCs w:val="24"/>
        </w:rPr>
      </w:pPr>
    </w:p>
    <w:p w:rsidR="00453633" w:rsidRPr="004319D4" w:rsidRDefault="00453633" w:rsidP="00453633">
      <w:pPr>
        <w:jc w:val="both"/>
        <w:rPr>
          <w:rFonts w:ascii="Times New Roman" w:eastAsia="Times New Roman" w:hAnsi="Times New Roman" w:cs="Times New Roman"/>
          <w:sz w:val="24"/>
          <w:szCs w:val="24"/>
        </w:rPr>
      </w:pPr>
      <w:r w:rsidRPr="004319D4">
        <w:rPr>
          <w:rFonts w:ascii="Times New Roman" w:eastAsia="Times New Roman" w:hAnsi="Times New Roman" w:cs="Times New Roman"/>
          <w:sz w:val="24"/>
          <w:szCs w:val="24"/>
        </w:rPr>
        <w:t xml:space="preserve">SVOLGIMENTO DEL PROCESSO </w:t>
      </w:r>
    </w:p>
    <w:p w:rsidR="00453633" w:rsidRPr="004319D4" w:rsidRDefault="00453633" w:rsidP="00453633">
      <w:pPr>
        <w:pStyle w:val="NormaleWeb"/>
        <w:jc w:val="both"/>
      </w:pPr>
      <w:r w:rsidRPr="004319D4">
        <w:t xml:space="preserve">Con ricorso del 19 gennaio 2007 F.L. conveniva davanti al Tribunale di Verona la </w:t>
      </w:r>
      <w:proofErr w:type="spellStart"/>
      <w:r w:rsidRPr="004319D4">
        <w:t>s.p.a.</w:t>
      </w:r>
      <w:proofErr w:type="spellEnd"/>
      <w:r w:rsidRPr="004319D4">
        <w:t xml:space="preserve"> Melegatti per accertare l'illegittimità del licenziamento intimatogli per giusta causa il 17 gennaio 2006 e per la condanna della datrice di lavoro al risarcimento del danno.</w:t>
      </w:r>
    </w:p>
    <w:p w:rsidR="00453633" w:rsidRPr="004319D4" w:rsidRDefault="00453633" w:rsidP="00453633">
      <w:pPr>
        <w:jc w:val="both"/>
        <w:rPr>
          <w:rFonts w:ascii="Times New Roman" w:eastAsia="Times New Roman" w:hAnsi="Times New Roman" w:cs="Times New Roman"/>
          <w:sz w:val="24"/>
          <w:szCs w:val="24"/>
        </w:rPr>
      </w:pPr>
    </w:p>
    <w:p w:rsidR="00453633" w:rsidRPr="004319D4" w:rsidRDefault="00453633" w:rsidP="00453633">
      <w:pPr>
        <w:jc w:val="both"/>
        <w:rPr>
          <w:rFonts w:ascii="Times New Roman" w:eastAsia="Times New Roman" w:hAnsi="Times New Roman" w:cs="Times New Roman"/>
          <w:sz w:val="24"/>
          <w:szCs w:val="24"/>
        </w:rPr>
      </w:pPr>
      <w:r w:rsidRPr="004319D4">
        <w:rPr>
          <w:rFonts w:ascii="Times New Roman" w:eastAsia="Times New Roman" w:hAnsi="Times New Roman" w:cs="Times New Roman"/>
          <w:sz w:val="24"/>
          <w:szCs w:val="24"/>
        </w:rPr>
        <w:t xml:space="preserve">MOTIVI DELLA DECISIONE </w:t>
      </w:r>
    </w:p>
    <w:p w:rsidR="00453633" w:rsidRPr="004319D4" w:rsidRDefault="00453633" w:rsidP="00453633">
      <w:pPr>
        <w:pStyle w:val="NormaleWeb"/>
        <w:jc w:val="both"/>
      </w:pPr>
      <w:r w:rsidRPr="004319D4">
        <w:t xml:space="preserve">Con il primo motivo si lamenta erroneità della decisione impugnata </w:t>
      </w:r>
      <w:r w:rsidRPr="004319D4">
        <w:rPr>
          <w:rStyle w:val="blackunder"/>
        </w:rPr>
        <w:t>ex art. 360 c.p.c., comma 1, n. 3</w:t>
      </w:r>
      <w:r w:rsidRPr="004319D4">
        <w:t xml:space="preserve"> per falsa applicazione di norma di diritto e, in particolare, della </w:t>
      </w:r>
      <w:r w:rsidRPr="004319D4">
        <w:rPr>
          <w:rStyle w:val="blackunder"/>
        </w:rPr>
        <w:t>L. n. 300 del 1970, art. 7</w:t>
      </w:r>
      <w:r w:rsidRPr="004319D4">
        <w:t>, involgente il principio della debita specificità dei rilievi disciplinarmente mossi al lavoratore dipendente, di contravvenzione ai doveri di cui all'</w:t>
      </w:r>
      <w:r w:rsidRPr="004319D4">
        <w:rPr>
          <w:rStyle w:val="blackunder"/>
        </w:rPr>
        <w:t>art. 2104 cod. civ.</w:t>
      </w:r>
      <w:r w:rsidRPr="004319D4">
        <w:t>. La ricorrente rileva la sufficienza, nella contestazione disciplinare, dei dati essenziali del fatto addebitato, senza necessità di indicazioni temporali non utili alla difesa dell'incolpato.</w:t>
      </w:r>
    </w:p>
    <w:p w:rsidR="00453633" w:rsidRPr="004319D4" w:rsidRDefault="00453633" w:rsidP="00453633">
      <w:pPr>
        <w:pStyle w:val="NormaleWeb"/>
        <w:jc w:val="both"/>
      </w:pPr>
      <w:r w:rsidRPr="004319D4">
        <w:t>Analoga censura la ricorrente svolge sotto il profilo dei vizi di motivazione della sentenza impugnata, relativamente all'irrilevanza dell'elemento temporale, in funzione della comprensione da parte del F., delle circostanze ascrittegli disciplinarmente;</w:t>
      </w:r>
    </w:p>
    <w:p w:rsidR="00453633" w:rsidRPr="004319D4" w:rsidRDefault="00453633" w:rsidP="00453633">
      <w:pPr>
        <w:pStyle w:val="NormaleWeb"/>
        <w:jc w:val="both"/>
      </w:pPr>
      <w:r w:rsidRPr="004319D4">
        <w:t>l'incongruità insita nella parte della motivazione della sentenza impugnata che si riferisce ad aspetti attinenti al merito della vicenda, rispetto al rilevato vizio d'ordine formale; l'incongruità della parte della motivazione della sentenza impugnata dedicata al passo della contestazione di addebiti relativo alle ingiurie rivolte dal F. a talune colleghe di lavoro; l'insussistenza, nella motivazione della sentenza impugnata, di alcun elemento a sostegno della rilevata indeterminatezza della contestazione di addebito per cui è causa, per quanto concerne tre precisi ed indipendenti rilievi circostanziati mossi all'interessato.</w:t>
      </w:r>
    </w:p>
    <w:p w:rsidR="00453633" w:rsidRPr="004319D4" w:rsidRDefault="00453633" w:rsidP="00453633">
      <w:pPr>
        <w:pStyle w:val="NormaleWeb"/>
        <w:jc w:val="both"/>
      </w:pPr>
      <w:r w:rsidRPr="004319D4">
        <w:t xml:space="preserve">I due motivi, da esaminare insieme </w:t>
      </w:r>
      <w:proofErr w:type="spellStart"/>
      <w:r w:rsidRPr="004319D4">
        <w:t>perchè</w:t>
      </w:r>
      <w:proofErr w:type="spellEnd"/>
      <w:r w:rsidRPr="004319D4">
        <w:t xml:space="preserve"> connessi, sono fondati.</w:t>
      </w:r>
    </w:p>
    <w:p w:rsidR="00453633" w:rsidRPr="004319D4" w:rsidRDefault="00453633" w:rsidP="00453633">
      <w:pPr>
        <w:pStyle w:val="NormaleWeb"/>
        <w:jc w:val="both"/>
      </w:pPr>
      <w:r w:rsidRPr="004319D4">
        <w:t>Nella sentenza impugnata sono diligentemente esposti i fatti elencati nella lettera di contestazione disciplinare e pacifici in causa:</w:t>
      </w:r>
    </w:p>
    <w:p w:rsidR="00453633" w:rsidRPr="004319D4" w:rsidRDefault="00453633" w:rsidP="00453633">
      <w:pPr>
        <w:pStyle w:val="NormaleWeb"/>
        <w:jc w:val="both"/>
      </w:pPr>
      <w:r w:rsidRPr="004319D4">
        <w:t>- sanzione disciplinare della sospensione di un giorno, applicata il 28 febbraio 2005, per aver partecipato, durante un'assenza per infortunio, ad una manifestazione sindacale tenutasi nelle vie di Verona. Questa sanzione era stata ritenuta illegittima per insufficiente contestazione, pur nella certezza del fatto addebitato;</w:t>
      </w:r>
    </w:p>
    <w:p w:rsidR="00453633" w:rsidRPr="004319D4" w:rsidRDefault="00453633" w:rsidP="00453633">
      <w:pPr>
        <w:pStyle w:val="NormaleWeb"/>
        <w:jc w:val="both"/>
      </w:pPr>
      <w:r w:rsidRPr="004319D4">
        <w:t>- sanzione disciplinare della sospensione di un giorno, applicata il l'8 marzo 2005, per assenza ingiustificata dal lavoro il 14 gennaio 2005. Fatto ritenuto pacifico dalla Corte d'appello (pag. 9 della sentenza);</w:t>
      </w:r>
    </w:p>
    <w:p w:rsidR="00453633" w:rsidRPr="004319D4" w:rsidRDefault="00453633" w:rsidP="00453633">
      <w:pPr>
        <w:pStyle w:val="NormaleWeb"/>
        <w:jc w:val="both"/>
      </w:pPr>
      <w:r w:rsidRPr="004319D4">
        <w:t>- sanzione disciplinare della sospensione di due giorni, applicata il 28 aprile 2005, per avere spinto una vasca a velocità sostenuta, rischiando di investire due colleghe;</w:t>
      </w:r>
    </w:p>
    <w:p w:rsidR="00453633" w:rsidRPr="004319D4" w:rsidRDefault="00453633" w:rsidP="00453633">
      <w:pPr>
        <w:pStyle w:val="NormaleWeb"/>
        <w:jc w:val="both"/>
      </w:pPr>
      <w:r w:rsidRPr="004319D4">
        <w:t>- sanzione disciplinare della sospensione di un giorno, applicata il 6 dicembre 2005, per avere disobbedito all'invito di recarsi nell'ufficio personale ed essersi allontanato dal reparto, rendendosi irreperibile.</w:t>
      </w:r>
    </w:p>
    <w:p w:rsidR="00453633" w:rsidRPr="004319D4" w:rsidRDefault="00453633" w:rsidP="00453633">
      <w:pPr>
        <w:pStyle w:val="NormaleWeb"/>
        <w:jc w:val="both"/>
      </w:pPr>
    </w:p>
    <w:p w:rsidR="00453633" w:rsidRPr="004319D4" w:rsidRDefault="00453633" w:rsidP="00453633">
      <w:pPr>
        <w:pStyle w:val="NormaleWeb"/>
        <w:jc w:val="both"/>
      </w:pPr>
      <w:r w:rsidRPr="004319D4">
        <w:t xml:space="preserve">Questa Corte ha più volte affermato che, nell'ipotesi di licenziamento intimato per mancanza disciplinare, la regola della specificità della contestazione dell'addebito non richiede necessariamente - ove questo sia riferito a molteplici fatti - l'indicazione anche del giorno e dell'ora in cui gli stessi fatti sono stati commessi, </w:t>
      </w:r>
      <w:proofErr w:type="spellStart"/>
      <w:r w:rsidRPr="004319D4">
        <w:t>allorchè</w:t>
      </w:r>
      <w:proofErr w:type="spellEnd"/>
      <w:r w:rsidRPr="004319D4">
        <w:t xml:space="preserve"> oggettivamente (per il numero di essi, i diversi luoghi dell'esecuzione, l'arco di tempo cui si riferiscono) neppure al datore di lavoro è possibile una loro collocazione precisa sotto il profilo temporale -, </w:t>
      </w:r>
      <w:proofErr w:type="spellStart"/>
      <w:r w:rsidRPr="004319D4">
        <w:t>nè</w:t>
      </w:r>
      <w:proofErr w:type="spellEnd"/>
      <w:r w:rsidRPr="004319D4">
        <w:t xml:space="preserve"> la regola può ritenersi violata quando risulti </w:t>
      </w:r>
      <w:r w:rsidRPr="004319D4">
        <w:lastRenderedPageBreak/>
        <w:t xml:space="preserve">che il dipendente, avendo avuto piena cognizione dell'accusa rivoltagli, ha potuto esercitare utilmente il diritto di difendersi (per tutte </w:t>
      </w:r>
      <w:proofErr w:type="spellStart"/>
      <w:r w:rsidRPr="004319D4">
        <w:rPr>
          <w:rStyle w:val="blackunder"/>
        </w:rPr>
        <w:t>Cass</w:t>
      </w:r>
      <w:proofErr w:type="spellEnd"/>
      <w:r w:rsidRPr="004319D4">
        <w:rPr>
          <w:rStyle w:val="blackunder"/>
        </w:rPr>
        <w:t>. 7 agosto 2003 n. 11933</w:t>
      </w:r>
      <w:r w:rsidRPr="004319D4">
        <w:t>).</w:t>
      </w:r>
    </w:p>
    <w:p w:rsidR="00453633" w:rsidRPr="004319D4" w:rsidRDefault="00453633" w:rsidP="00453633">
      <w:pPr>
        <w:pStyle w:val="NormaleWeb"/>
        <w:jc w:val="both"/>
      </w:pPr>
      <w:r w:rsidRPr="004319D4">
        <w:t xml:space="preserve">Tutto ciò detto, la sentenza impugnata appare viziata da errore di diritto, ossia da violazione della </w:t>
      </w:r>
      <w:r w:rsidRPr="004319D4">
        <w:rPr>
          <w:rStyle w:val="blackunder"/>
        </w:rPr>
        <w:t>L. n. 300 del 1970, art. 7</w:t>
      </w:r>
      <w:r w:rsidRPr="004319D4">
        <w:t>.</w:t>
      </w:r>
    </w:p>
    <w:p w:rsidR="00453633" w:rsidRPr="004319D4" w:rsidRDefault="00453633" w:rsidP="00453633">
      <w:pPr>
        <w:pStyle w:val="NormaleWeb"/>
        <w:jc w:val="both"/>
      </w:pPr>
      <w:r w:rsidRPr="004319D4">
        <w:t>Al lavoratore vennero contestati fatti precisi, a lui certamente noti quanto alle suddette sanzioni disciplinari.</w:t>
      </w:r>
    </w:p>
    <w:p w:rsidR="00453633" w:rsidRPr="004319D4" w:rsidRDefault="00453633" w:rsidP="00453633">
      <w:pPr>
        <w:pStyle w:val="NormaleWeb"/>
        <w:jc w:val="both"/>
      </w:pPr>
      <w:r w:rsidRPr="004319D4">
        <w:t xml:space="preserve">Quanto al resto, trattasi di una contestazione "temporalmente aperta" (cfr. </w:t>
      </w:r>
      <w:proofErr w:type="spellStart"/>
      <w:r w:rsidRPr="004319D4">
        <w:t>Cass</w:t>
      </w:r>
      <w:proofErr w:type="spellEnd"/>
      <w:r w:rsidRPr="004319D4">
        <w:t xml:space="preserve">. pen. sez. 5^, 15 maggio 2007 n. 25578) pienamente legittima </w:t>
      </w:r>
    </w:p>
    <w:p w:rsidR="00453633" w:rsidRPr="004319D4" w:rsidRDefault="00453633" w:rsidP="00453633">
      <w:pPr>
        <w:pStyle w:val="NormaleWeb"/>
        <w:jc w:val="both"/>
      </w:pPr>
      <w:r w:rsidRPr="004319D4">
        <w:t xml:space="preserve">Deve in conclusione negarsi il vizio di genericità di un atto di incolpazione disciplinare che faccia riferimento a singoli episodi già oggetto di procedimenti giudiziali per sanzioni conservative ed altri episodi di gravi intemperanze verbali o di provocazione, integranti inosservanza dei doveri di diligente e leale collaborazione (artt. </w:t>
      </w:r>
      <w:r w:rsidRPr="004319D4">
        <w:rPr>
          <w:rStyle w:val="blackunder"/>
        </w:rPr>
        <w:t>1176</w:t>
      </w:r>
      <w:r w:rsidRPr="004319D4">
        <w:t xml:space="preserve"> e </w:t>
      </w:r>
      <w:r w:rsidRPr="004319D4">
        <w:rPr>
          <w:rStyle w:val="blackunder"/>
        </w:rPr>
        <w:t>2104 cod. civ.</w:t>
      </w:r>
      <w:r w:rsidRPr="004319D4">
        <w:t>), quand'anche di questi episodi non sia indicato il giorno e l'ora ma tuttavia non sia impedito all'incolpato di difendersi.</w:t>
      </w:r>
    </w:p>
    <w:p w:rsidR="00453633" w:rsidRPr="004319D4" w:rsidRDefault="00453633" w:rsidP="00453633">
      <w:pPr>
        <w:pStyle w:val="NormaleWeb"/>
        <w:jc w:val="both"/>
      </w:pPr>
      <w:r w:rsidRPr="004319D4">
        <w:t>I detti comportamenti indisciplinati, singolarmente non tanto gravi da dar luogo alla sanzione espulsiva, ben possono, se considerati insieme ed aggiunti ad ulteriori ed analoghi atti chiaramente ed univocamente contestati all'incolpato, dar luogo a licenziamento per giusta causa.</w:t>
      </w:r>
    </w:p>
    <w:p w:rsidR="00453633" w:rsidRPr="004319D4" w:rsidRDefault="00453633" w:rsidP="004319D4">
      <w:pPr>
        <w:spacing w:after="0"/>
        <w:jc w:val="center"/>
        <w:rPr>
          <w:rFonts w:ascii="Times New Roman" w:eastAsia="Times New Roman" w:hAnsi="Times New Roman" w:cs="Times New Roman"/>
          <w:b/>
          <w:sz w:val="28"/>
          <w:szCs w:val="28"/>
        </w:rPr>
      </w:pPr>
      <w:r w:rsidRPr="004319D4">
        <w:rPr>
          <w:rFonts w:ascii="Times New Roman" w:hAnsi="Times New Roman" w:cs="Times New Roman"/>
          <w:sz w:val="24"/>
          <w:szCs w:val="24"/>
        </w:rPr>
        <w:br w:type="page"/>
      </w:r>
      <w:r w:rsidRPr="004319D4">
        <w:rPr>
          <w:rFonts w:ascii="Times New Roman" w:eastAsia="Times New Roman" w:hAnsi="Times New Roman" w:cs="Times New Roman"/>
          <w:b/>
          <w:sz w:val="24"/>
          <w:szCs w:val="24"/>
        </w:rPr>
        <w:lastRenderedPageBreak/>
        <w:t xml:space="preserve"> </w:t>
      </w:r>
      <w:r w:rsidRPr="004319D4">
        <w:rPr>
          <w:rFonts w:ascii="Times New Roman" w:eastAsia="Times New Roman" w:hAnsi="Times New Roman" w:cs="Times New Roman"/>
          <w:b/>
          <w:sz w:val="28"/>
          <w:szCs w:val="28"/>
        </w:rPr>
        <w:t>Cassazione civile sez. lav.</w:t>
      </w:r>
      <w:r w:rsidRPr="004319D4">
        <w:rPr>
          <w:rFonts w:ascii="Times New Roman" w:eastAsia="Times New Roman" w:hAnsi="Times New Roman" w:cs="Times New Roman"/>
          <w:b/>
          <w:sz w:val="28"/>
          <w:szCs w:val="28"/>
        </w:rPr>
        <w:t xml:space="preserve"> </w:t>
      </w:r>
      <w:r w:rsidRPr="004319D4">
        <w:rPr>
          <w:rFonts w:ascii="Times New Roman" w:eastAsia="Times New Roman" w:hAnsi="Times New Roman" w:cs="Times New Roman"/>
          <w:b/>
          <w:sz w:val="28"/>
          <w:szCs w:val="28"/>
        </w:rPr>
        <w:t>15/07/2013</w:t>
      </w:r>
      <w:r w:rsidRPr="004319D4">
        <w:rPr>
          <w:rFonts w:ascii="Times New Roman" w:eastAsia="Times New Roman" w:hAnsi="Times New Roman" w:cs="Times New Roman"/>
          <w:b/>
          <w:sz w:val="28"/>
          <w:szCs w:val="28"/>
        </w:rPr>
        <w:t xml:space="preserve"> </w:t>
      </w:r>
      <w:r w:rsidR="004319D4" w:rsidRPr="004319D4">
        <w:rPr>
          <w:rFonts w:ascii="Times New Roman" w:eastAsia="Times New Roman" w:hAnsi="Times New Roman" w:cs="Times New Roman"/>
          <w:b/>
          <w:bCs/>
          <w:sz w:val="28"/>
          <w:szCs w:val="28"/>
        </w:rPr>
        <w:t>n.</w:t>
      </w:r>
      <w:r w:rsidRPr="004319D4">
        <w:rPr>
          <w:rFonts w:ascii="Times New Roman" w:eastAsia="Times New Roman" w:hAnsi="Times New Roman" w:cs="Times New Roman"/>
          <w:b/>
          <w:sz w:val="28"/>
          <w:szCs w:val="28"/>
        </w:rPr>
        <w:t xml:space="preserve"> 17316</w:t>
      </w:r>
    </w:p>
    <w:p w:rsidR="00453633" w:rsidRPr="004319D4" w:rsidRDefault="00453633" w:rsidP="004319D4">
      <w:pPr>
        <w:spacing w:after="0"/>
        <w:jc w:val="center"/>
        <w:rPr>
          <w:rFonts w:ascii="Times New Roman" w:eastAsia="Times New Roman" w:hAnsi="Times New Roman" w:cs="Times New Roman"/>
          <w:b/>
          <w:sz w:val="24"/>
          <w:szCs w:val="24"/>
        </w:rPr>
      </w:pPr>
      <w:r w:rsidRPr="004319D4">
        <w:rPr>
          <w:rFonts w:ascii="Times New Roman" w:eastAsia="Times New Roman" w:hAnsi="Times New Roman" w:cs="Times New Roman"/>
          <w:b/>
          <w:sz w:val="24"/>
          <w:szCs w:val="24"/>
        </w:rPr>
        <w:t>Sanzioni disciplinari - - procedimento per l'applicazione</w:t>
      </w:r>
    </w:p>
    <w:p w:rsidR="004319D4" w:rsidRDefault="004319D4" w:rsidP="00453633">
      <w:pPr>
        <w:jc w:val="both"/>
        <w:rPr>
          <w:rFonts w:ascii="Times New Roman" w:eastAsia="Times New Roman" w:hAnsi="Times New Roman" w:cs="Times New Roman"/>
          <w:sz w:val="24"/>
          <w:szCs w:val="24"/>
        </w:rPr>
      </w:pPr>
    </w:p>
    <w:p w:rsidR="00453633" w:rsidRPr="004319D4" w:rsidRDefault="00453633" w:rsidP="00453633">
      <w:pPr>
        <w:jc w:val="both"/>
        <w:rPr>
          <w:rFonts w:ascii="Times New Roman" w:eastAsia="Times New Roman" w:hAnsi="Times New Roman" w:cs="Times New Roman"/>
          <w:sz w:val="24"/>
          <w:szCs w:val="24"/>
        </w:rPr>
      </w:pPr>
      <w:r w:rsidRPr="004319D4">
        <w:rPr>
          <w:rFonts w:ascii="Times New Roman" w:eastAsia="Times New Roman" w:hAnsi="Times New Roman" w:cs="Times New Roman"/>
          <w:sz w:val="24"/>
          <w:szCs w:val="24"/>
        </w:rPr>
        <w:t xml:space="preserve">SVOLGIMENTO DEL PROCESSO </w:t>
      </w:r>
    </w:p>
    <w:p w:rsidR="00453633" w:rsidRPr="004319D4" w:rsidRDefault="00453633" w:rsidP="00453633">
      <w:pPr>
        <w:pStyle w:val="NormaleWeb"/>
        <w:jc w:val="both"/>
      </w:pPr>
      <w:r w:rsidRPr="004319D4">
        <w:t>T.A. ha chiesto che venisse accertata l'illegittimità del licenziamento intimatogli dalla Rete Ferroviaria Italiana a seguito di contestazione disciplinare del 19.7.2001, con la quale gli era stato addebitato di essere venuto meno ai suoi compiti di Direttore del Museo di (OMISSIS), per quanto atteneva, in particolare, alla regolarità della gestione amministrativa e contabile riguardante somme incassate in occasione di alcune visite di scolaresche effettuate presso il Museo negli anni 1998-2000.</w:t>
      </w:r>
    </w:p>
    <w:p w:rsidR="00453633" w:rsidRPr="004319D4" w:rsidRDefault="00453633" w:rsidP="00453633">
      <w:pPr>
        <w:pStyle w:val="NormaleWeb"/>
        <w:jc w:val="both"/>
      </w:pPr>
      <w:r w:rsidRPr="004319D4">
        <w:t xml:space="preserve">Il Tribunale di Napoli ha rigettato la domanda con sentenza che, sull'appello del lavoratore, è stata riformata dalla Corte d'appello della stessa città, che ha dichiarato l'illegittimità del licenziamento e ordinato la reintegrazione del lavoratore nel posto di lavoro, con le conseguenze previste dalla </w:t>
      </w:r>
      <w:r w:rsidRPr="004319D4">
        <w:rPr>
          <w:rStyle w:val="blackunder"/>
        </w:rPr>
        <w:t>L. n. 300 del 1970, art. 18</w:t>
      </w:r>
      <w:r w:rsidRPr="004319D4">
        <w:t>. A tali conclusioni la Corte territoriale è pervenuta ritenendo che la contestazione degli addebiti fosse oltre modo generica e che anche dagli accertamenti ispettivi, sui quali la società aveva fondato la contestazione non fosse emerso con certezza che la disorganizzazione contabile e amministrativa, di cui era stato ritento responsabile il T., fosse effettivamente a lui ascrivibile, non essendo previste, come si leggeva nella relazione ispettiva, "chiare definizioni delle mansioni e responsabilità del T." e mancando "procedure formalizzate circa le specifiche attività da svolgere".</w:t>
      </w:r>
    </w:p>
    <w:p w:rsidR="00453633" w:rsidRPr="004319D4" w:rsidRDefault="00453633" w:rsidP="00453633">
      <w:pPr>
        <w:jc w:val="both"/>
        <w:rPr>
          <w:rFonts w:ascii="Times New Roman" w:eastAsia="Times New Roman" w:hAnsi="Times New Roman" w:cs="Times New Roman"/>
          <w:sz w:val="24"/>
          <w:szCs w:val="24"/>
        </w:rPr>
      </w:pPr>
    </w:p>
    <w:p w:rsidR="00453633" w:rsidRPr="004319D4" w:rsidRDefault="00453633" w:rsidP="00453633">
      <w:pPr>
        <w:jc w:val="both"/>
        <w:rPr>
          <w:rFonts w:ascii="Times New Roman" w:eastAsia="Times New Roman" w:hAnsi="Times New Roman" w:cs="Times New Roman"/>
          <w:sz w:val="24"/>
          <w:szCs w:val="24"/>
        </w:rPr>
      </w:pPr>
      <w:r w:rsidRPr="004319D4">
        <w:rPr>
          <w:rFonts w:ascii="Times New Roman" w:eastAsia="Times New Roman" w:hAnsi="Times New Roman" w:cs="Times New Roman"/>
          <w:sz w:val="24"/>
          <w:szCs w:val="24"/>
        </w:rPr>
        <w:t xml:space="preserve">MOTIVI DELLA DECISIONE </w:t>
      </w:r>
    </w:p>
    <w:p w:rsidR="00453633" w:rsidRPr="004319D4" w:rsidRDefault="00453633" w:rsidP="00453633">
      <w:pPr>
        <w:pStyle w:val="NormaleWeb"/>
        <w:jc w:val="both"/>
      </w:pPr>
      <w:r w:rsidRPr="004319D4">
        <w:t>1.- Con il primo motivo, denunciando il difetto di motivazione su un punto decisivo della controversia, la ricorrente si duole della statuizione con cui la Corte territoriale ha ritenuto che la contestazione degli addebiti fosse generica. Sostiene invece che nella lettera di contestazione erano stati indicati con precisione i fatti addebitati e le circostanze di tempo in cui gli stessi si erano verificati.</w:t>
      </w:r>
    </w:p>
    <w:p w:rsidR="00453633" w:rsidRPr="004319D4" w:rsidRDefault="00453633" w:rsidP="00453633">
      <w:pPr>
        <w:pStyle w:val="NormaleWeb"/>
        <w:jc w:val="both"/>
      </w:pPr>
      <w:r w:rsidRPr="004319D4">
        <w:t>4.- La censura proposta con il primo motivo è fondata</w:t>
      </w:r>
    </w:p>
    <w:p w:rsidR="00453633" w:rsidRPr="004319D4" w:rsidRDefault="00453633" w:rsidP="00453633">
      <w:pPr>
        <w:pStyle w:val="NormaleWeb"/>
        <w:jc w:val="both"/>
      </w:pPr>
      <w:r w:rsidRPr="004319D4">
        <w:t xml:space="preserve">4.1.- Questa Corte ha già precisato (cfr. </w:t>
      </w:r>
      <w:proofErr w:type="spellStart"/>
      <w:r w:rsidRPr="004319D4">
        <w:rPr>
          <w:rStyle w:val="blackunder"/>
        </w:rPr>
        <w:t>Cass</w:t>
      </w:r>
      <w:proofErr w:type="spellEnd"/>
      <w:r w:rsidRPr="004319D4">
        <w:rPr>
          <w:rStyle w:val="blackunder"/>
        </w:rPr>
        <w:t>. n. 8853/2002</w:t>
      </w:r>
      <w:r w:rsidRPr="004319D4">
        <w:t xml:space="preserve">) che l'esigenza della specificità della contestazione dell'addebito non obbedisce ai rigidi canoni che presiedono alla formulazione dell'accusa nel processo penale, </w:t>
      </w:r>
      <w:proofErr w:type="spellStart"/>
      <w:r w:rsidRPr="004319D4">
        <w:t>nè</w:t>
      </w:r>
      <w:proofErr w:type="spellEnd"/>
      <w:r w:rsidRPr="004319D4">
        <w:t xml:space="preserve"> si ispira ad uno schema precostituito e ad una regola assoluta e astratta, ma si modella in relazione ai principi di correttezza che informano un rapporto interpersonale che già esiste tra le parti, ed è funzionalmente e teleologicamente finalizzata all'esclusiva soddisfazione dell'interesse dell'incolpato ad esercitare pienamente il diritto di difesa. Ed ha ribadito (cfr. ex </w:t>
      </w:r>
      <w:proofErr w:type="spellStart"/>
      <w:r w:rsidRPr="004319D4">
        <w:t>plurimis</w:t>
      </w:r>
      <w:proofErr w:type="spellEnd"/>
      <w:r w:rsidRPr="004319D4">
        <w:t xml:space="preserve"> </w:t>
      </w:r>
      <w:proofErr w:type="spellStart"/>
      <w:r w:rsidRPr="004319D4">
        <w:rPr>
          <w:rStyle w:val="blackunder"/>
        </w:rPr>
        <w:t>Cass</w:t>
      </w:r>
      <w:proofErr w:type="spellEnd"/>
      <w:r w:rsidRPr="004319D4">
        <w:rPr>
          <w:rStyle w:val="blackunder"/>
        </w:rPr>
        <w:t>. n. 18377/2006</w:t>
      </w:r>
      <w:r w:rsidRPr="004319D4">
        <w:t xml:space="preserve">) che la contestazione dell'addebito ha lo scopo di fornire al lavoratore la possibilità di difendersi, </w:t>
      </w:r>
      <w:proofErr w:type="spellStart"/>
      <w:r w:rsidRPr="004319D4">
        <w:t>sicchè</w:t>
      </w:r>
      <w:proofErr w:type="spellEnd"/>
      <w:r w:rsidRPr="004319D4">
        <w:t xml:space="preserve"> la specificità della contestazione sussiste quando sono fornite le indicazioni necessarie ad individuare nella sua materialità il fatto nel quale il datore di lavoro abbia ravvisato la sussistenza di infrazioni disciplinari o comunque comportamenti in violazione dei doveri di cui agli artt. </w:t>
      </w:r>
      <w:r w:rsidRPr="004319D4">
        <w:rPr>
          <w:rStyle w:val="blackunder"/>
        </w:rPr>
        <w:t>2104</w:t>
      </w:r>
      <w:r w:rsidRPr="004319D4">
        <w:t xml:space="preserve"> e </w:t>
      </w:r>
      <w:r w:rsidRPr="004319D4">
        <w:rPr>
          <w:rStyle w:val="blackunder"/>
        </w:rPr>
        <w:t>2105 c.c.</w:t>
      </w:r>
      <w:r w:rsidRPr="004319D4">
        <w:t>.</w:t>
      </w:r>
    </w:p>
    <w:p w:rsidR="00453633" w:rsidRPr="004319D4" w:rsidRDefault="00453633" w:rsidP="00453633">
      <w:pPr>
        <w:pStyle w:val="NormaleWeb"/>
        <w:jc w:val="both"/>
      </w:pPr>
      <w:r w:rsidRPr="004319D4">
        <w:t xml:space="preserve">4.2.- L'indagine sulla effettiva sussistenza del requisito della specificità è comunque riservata al giudice del merito, il cui apprezzamento non è censurabile in sede di legittimità se congruamente e correttamente motivato (cfr. ex </w:t>
      </w:r>
      <w:proofErr w:type="spellStart"/>
      <w:r w:rsidRPr="004319D4">
        <w:t>plurimis</w:t>
      </w:r>
      <w:proofErr w:type="spellEnd"/>
      <w:r w:rsidRPr="004319D4">
        <w:t xml:space="preserve"> </w:t>
      </w:r>
      <w:proofErr w:type="spellStart"/>
      <w:r w:rsidRPr="004319D4">
        <w:t>Cass</w:t>
      </w:r>
      <w:proofErr w:type="spellEnd"/>
      <w:r w:rsidRPr="004319D4">
        <w:t>. 6877/98).</w:t>
      </w:r>
    </w:p>
    <w:p w:rsidR="00453633" w:rsidRPr="004319D4" w:rsidRDefault="00453633" w:rsidP="00453633">
      <w:pPr>
        <w:pStyle w:val="NormaleWeb"/>
        <w:jc w:val="both"/>
      </w:pPr>
      <w:r w:rsidRPr="004319D4">
        <w:t xml:space="preserve">4.3.- Nel caso di specie, la Corte territoriale ha ritenuto che la contestazione degli addebiti fosse generica, riguardando alcune irregolarità riscontrate nelle procedure amministrative e contabili seguite dal T. - ed in particolare in quelle attinenti alla registrazione delle somme incassate dal Museo e degli importi che dovevano essere versati alla società Ferrovie - in occasione di visite guidate effettuate presso il Museo, di cui egli era il Direttore, negli anni 1998-2000, senza però che </w:t>
      </w:r>
      <w:r w:rsidRPr="004319D4">
        <w:lastRenderedPageBreak/>
        <w:t>fossero state indicate precisamente le circostanze di tempo in cui si sarebbero verificate le singole irregolarità e senza che fosse stato individuato analiticamente (e non solo nella sua globalità) l'importo delle somme in questione.</w:t>
      </w:r>
    </w:p>
    <w:p w:rsidR="00453633" w:rsidRPr="004319D4" w:rsidRDefault="00453633" w:rsidP="00453633">
      <w:pPr>
        <w:pStyle w:val="NormaleWeb"/>
        <w:jc w:val="both"/>
      </w:pPr>
      <w:r w:rsidRPr="004319D4">
        <w:t xml:space="preserve">4.4.- La motivazione sul punto presenta, tuttavia, una obiettiva incoerenza ed un evidente vizio logico, </w:t>
      </w:r>
      <w:proofErr w:type="spellStart"/>
      <w:r w:rsidRPr="004319D4">
        <w:t>poichè</w:t>
      </w:r>
      <w:proofErr w:type="spellEnd"/>
      <w:r w:rsidRPr="004319D4">
        <w:t>, pur dando atto dell'orientamento giurisprudenziale secondo cui la previa contestazione dell'addebito ha lo scopo di assicurare l'immediata difesa del lavoratore, trascura poi di considerare, in primo luogo, che, allo scopo di realizzare il risultato perseguito dalla legge, ossia di consentire al lavoratore la possibilità di difendersi, si richiede soltanto che la contestazione individui i fatti addebitati con sufficiente precisione, in modo, cioè, che non risulti incertezza circa l'ambito delle questioni sulle quali il lavoratore è chiamato a difendersi (</w:t>
      </w:r>
      <w:proofErr w:type="spellStart"/>
      <w:r w:rsidRPr="004319D4">
        <w:rPr>
          <w:rStyle w:val="blackunder"/>
        </w:rPr>
        <w:t>Cass</w:t>
      </w:r>
      <w:proofErr w:type="spellEnd"/>
      <w:r w:rsidRPr="004319D4">
        <w:rPr>
          <w:rStyle w:val="blackunder"/>
        </w:rPr>
        <w:t>. n. 624/98</w:t>
      </w:r>
      <w:r w:rsidRPr="004319D4">
        <w:t xml:space="preserve">), e in secondo luogo che, nella specie, come risulta dai successivi passaggi della motivazione della stessa sentenza, il lavoratore aveva avuto ampiamente modo di svolgere le proprie difese, sottolineando in proposito che "nonostante le sue reiterate richieste, nessuna procedura contabile era stata attuata, per cui egli, in assenza di qualunque organizzazione contabile, aveva dovuto cercare di fare un </w:t>
      </w:r>
      <w:proofErr w:type="spellStart"/>
      <w:r w:rsidRPr="004319D4">
        <w:t>pò</w:t>
      </w:r>
      <w:proofErr w:type="spellEnd"/>
      <w:r w:rsidRPr="004319D4">
        <w:t xml:space="preserve"> d'ordine nelle visite al Museo di (OMISSIS), ai fini statistici, ed aveva, perciò, annotato su un brogliaccio le prenotazioni che gli pervenivano per le visite gratuite e per quelle a pagamento (queste ultime erano solo quelle guidate), che, però, non sempre si concretizzavano in visite effettive e non sempre venivano da lui annotate; che egli non aveva nessuna mansione di natura contabile (non incassava somme </w:t>
      </w:r>
      <w:proofErr w:type="spellStart"/>
      <w:r w:rsidRPr="004319D4">
        <w:t>nè</w:t>
      </w:r>
      <w:proofErr w:type="spellEnd"/>
      <w:r w:rsidRPr="004319D4">
        <w:t xml:space="preserve"> emetteva le fatture), demandata, invece, alla segreteria amministrativa che rilasciava le eventuali ricevute;</w:t>
      </w:r>
    </w:p>
    <w:p w:rsidR="00453633" w:rsidRPr="004319D4" w:rsidRDefault="00453633" w:rsidP="00453633">
      <w:pPr>
        <w:pStyle w:val="NormaleWeb"/>
        <w:jc w:val="both"/>
      </w:pPr>
      <w:r w:rsidRPr="004319D4">
        <w:t>che la relazione "audit", sulla quale la società aveva basato la sua contestazione, non aveva rilevato affatto sue responsabilità, ma, invece, confermato la inesistenza di procedure formalizzate".</w:t>
      </w:r>
    </w:p>
    <w:p w:rsidR="007E36E5" w:rsidRPr="004319D4" w:rsidRDefault="007E36E5" w:rsidP="00453633">
      <w:pPr>
        <w:pStyle w:val="NormaleWeb"/>
        <w:jc w:val="both"/>
      </w:pPr>
    </w:p>
    <w:p w:rsidR="007E36E5" w:rsidRPr="004319D4" w:rsidRDefault="007E36E5">
      <w:pPr>
        <w:rPr>
          <w:rFonts w:ascii="Times New Roman" w:eastAsiaTheme="minorEastAsia" w:hAnsi="Times New Roman" w:cs="Times New Roman"/>
          <w:sz w:val="24"/>
          <w:szCs w:val="24"/>
          <w:lang w:eastAsia="it-IT"/>
        </w:rPr>
      </w:pPr>
      <w:r w:rsidRPr="004319D4">
        <w:rPr>
          <w:rFonts w:ascii="Times New Roman" w:hAnsi="Times New Roman" w:cs="Times New Roman"/>
          <w:sz w:val="24"/>
          <w:szCs w:val="24"/>
        </w:rPr>
        <w:br w:type="page"/>
      </w:r>
    </w:p>
    <w:p w:rsidR="007E36E5" w:rsidRPr="0034674B" w:rsidRDefault="007E36E5" w:rsidP="0034674B">
      <w:pPr>
        <w:spacing w:after="0"/>
        <w:jc w:val="center"/>
        <w:rPr>
          <w:rFonts w:ascii="Times New Roman" w:eastAsia="Times New Roman" w:hAnsi="Times New Roman" w:cs="Times New Roman"/>
          <w:b/>
          <w:sz w:val="24"/>
          <w:szCs w:val="24"/>
        </w:rPr>
      </w:pPr>
      <w:r w:rsidRPr="0034674B">
        <w:rPr>
          <w:rFonts w:ascii="Times New Roman" w:eastAsia="Times New Roman" w:hAnsi="Times New Roman" w:cs="Times New Roman"/>
          <w:b/>
          <w:sz w:val="24"/>
          <w:szCs w:val="24"/>
        </w:rPr>
        <w:lastRenderedPageBreak/>
        <w:t>Cassazione civile sez. lav.</w:t>
      </w:r>
      <w:r w:rsidRPr="0034674B">
        <w:rPr>
          <w:rFonts w:ascii="Times New Roman" w:eastAsia="Times New Roman" w:hAnsi="Times New Roman" w:cs="Times New Roman"/>
          <w:b/>
          <w:sz w:val="24"/>
          <w:szCs w:val="24"/>
        </w:rPr>
        <w:t xml:space="preserve"> </w:t>
      </w:r>
      <w:r w:rsidRPr="0034674B">
        <w:rPr>
          <w:rFonts w:ascii="Times New Roman" w:eastAsia="Times New Roman" w:hAnsi="Times New Roman" w:cs="Times New Roman"/>
          <w:b/>
          <w:sz w:val="24"/>
          <w:szCs w:val="24"/>
        </w:rPr>
        <w:t>16/10/2013</w:t>
      </w:r>
      <w:r w:rsidRPr="0034674B">
        <w:rPr>
          <w:rFonts w:ascii="Times New Roman" w:eastAsia="Times New Roman" w:hAnsi="Times New Roman" w:cs="Times New Roman"/>
          <w:b/>
          <w:sz w:val="24"/>
          <w:szCs w:val="24"/>
        </w:rPr>
        <w:t xml:space="preserve"> </w:t>
      </w:r>
      <w:r w:rsidR="0034674B">
        <w:rPr>
          <w:rFonts w:ascii="Times New Roman" w:eastAsia="Times New Roman" w:hAnsi="Times New Roman" w:cs="Times New Roman"/>
          <w:b/>
          <w:bCs/>
          <w:sz w:val="24"/>
          <w:szCs w:val="24"/>
        </w:rPr>
        <w:t>n.</w:t>
      </w:r>
      <w:r w:rsidRPr="0034674B">
        <w:rPr>
          <w:rFonts w:ascii="Times New Roman" w:eastAsia="Times New Roman" w:hAnsi="Times New Roman" w:cs="Times New Roman"/>
          <w:b/>
          <w:sz w:val="24"/>
          <w:szCs w:val="24"/>
        </w:rPr>
        <w:t xml:space="preserve"> 23528</w:t>
      </w:r>
    </w:p>
    <w:p w:rsidR="007E36E5" w:rsidRPr="0034674B" w:rsidRDefault="007E36E5" w:rsidP="0034674B">
      <w:pPr>
        <w:spacing w:after="0"/>
        <w:jc w:val="center"/>
        <w:rPr>
          <w:rFonts w:ascii="Times New Roman" w:eastAsia="Times New Roman" w:hAnsi="Times New Roman" w:cs="Times New Roman"/>
          <w:b/>
          <w:sz w:val="24"/>
          <w:szCs w:val="24"/>
        </w:rPr>
      </w:pPr>
      <w:bookmarkStart w:id="0" w:name="_GoBack"/>
      <w:bookmarkEnd w:id="0"/>
      <w:r w:rsidRPr="0034674B">
        <w:rPr>
          <w:rFonts w:ascii="Times New Roman" w:eastAsia="Times New Roman" w:hAnsi="Times New Roman" w:cs="Times New Roman"/>
          <w:b/>
          <w:sz w:val="24"/>
          <w:szCs w:val="24"/>
        </w:rPr>
        <w:t>Sanzioni disciplinari - - procedimento per l'applicazione</w:t>
      </w:r>
    </w:p>
    <w:p w:rsidR="007E36E5" w:rsidRPr="004319D4" w:rsidRDefault="007E36E5" w:rsidP="007E36E5">
      <w:pPr>
        <w:pStyle w:val="PreformattatoHTML"/>
        <w:jc w:val="both"/>
        <w:rPr>
          <w:rFonts w:ascii="Times New Roman" w:hAnsi="Times New Roman" w:cs="Times New Roman"/>
          <w:sz w:val="24"/>
          <w:szCs w:val="24"/>
        </w:rPr>
      </w:pPr>
    </w:p>
    <w:p w:rsidR="007E36E5" w:rsidRPr="004319D4" w:rsidRDefault="007E36E5" w:rsidP="007E36E5">
      <w:pPr>
        <w:pStyle w:val="PreformattatoHTML"/>
        <w:jc w:val="both"/>
        <w:rPr>
          <w:rFonts w:ascii="Times New Roman" w:eastAsia="Times New Roman" w:hAnsi="Times New Roman" w:cs="Times New Roman"/>
          <w:sz w:val="24"/>
          <w:szCs w:val="24"/>
        </w:rPr>
      </w:pPr>
      <w:r w:rsidRPr="004319D4">
        <w:rPr>
          <w:rFonts w:ascii="Times New Roman" w:hAnsi="Times New Roman" w:cs="Times New Roman"/>
          <w:sz w:val="24"/>
          <w:szCs w:val="24"/>
        </w:rPr>
        <w:t xml:space="preserve">                    </w:t>
      </w:r>
    </w:p>
    <w:p w:rsidR="007E36E5" w:rsidRPr="004319D4" w:rsidRDefault="007E36E5" w:rsidP="007E36E5">
      <w:pPr>
        <w:jc w:val="both"/>
        <w:rPr>
          <w:rFonts w:ascii="Times New Roman" w:eastAsia="Times New Roman" w:hAnsi="Times New Roman" w:cs="Times New Roman"/>
          <w:sz w:val="24"/>
          <w:szCs w:val="24"/>
        </w:rPr>
      </w:pPr>
      <w:r w:rsidRPr="004319D4">
        <w:rPr>
          <w:rFonts w:ascii="Times New Roman" w:eastAsia="Times New Roman" w:hAnsi="Times New Roman" w:cs="Times New Roman"/>
          <w:sz w:val="24"/>
          <w:szCs w:val="24"/>
        </w:rPr>
        <w:t xml:space="preserve">SVOLGIMENTO DEL PROCESSO </w:t>
      </w:r>
    </w:p>
    <w:p w:rsidR="007E36E5" w:rsidRPr="004319D4" w:rsidRDefault="007E36E5" w:rsidP="007E36E5">
      <w:pPr>
        <w:pStyle w:val="NormaleWeb"/>
        <w:jc w:val="both"/>
      </w:pPr>
      <w:r w:rsidRPr="004319D4">
        <w:t>La Corte d'Appello di Brescia, con sentenza depositata il 26 agosto 2008, in riforma della decisione di primo grado, ha dichiarato legittima la sanzione disciplinare di sei giorni di sospensione dal servizio e dalla retribuzione adottata in data 13 ottobre 2005 da Poste Italiane S.p.A. nei confronti di T.C. per essersi rifiutato, il 12 e il 22 agosto 2005, di sostituire un collega assente nell'ambito della prestazione di lavoro di portalettere, svolta secondo il sistema cosiddetto "dell'area territoriale".</w:t>
      </w:r>
    </w:p>
    <w:p w:rsidR="007E36E5" w:rsidRPr="004319D4" w:rsidRDefault="007E36E5" w:rsidP="007E36E5">
      <w:pPr>
        <w:pStyle w:val="NormaleWeb"/>
        <w:jc w:val="both"/>
      </w:pPr>
      <w:r w:rsidRPr="004319D4">
        <w:t>Dopo aver ritenuto che non rientrava tra i diritti del lavoratore quello di essere sentito sul luogo di lavoro e durante l'orario d'obbligo, la Corte di merito ha affermato, in sintesi, che il rifiuto di esecuzione di una parte delle mansioni, legittimamente richiedibili al lavoratore, attuato senza perdita della retribuzione, non era giustificato e non costituiva esercizio legittimo del diritto di sciopero, peraltro non indetto per il giorno 22 agosto 2005, configurando una responsabilità contrattuale e disciplinare del dipendente.</w:t>
      </w:r>
    </w:p>
    <w:p w:rsidR="007E36E5" w:rsidRPr="004319D4" w:rsidRDefault="007E36E5" w:rsidP="007E36E5">
      <w:pPr>
        <w:pStyle w:val="NormaleWeb"/>
        <w:jc w:val="both"/>
      </w:pPr>
      <w:r w:rsidRPr="004319D4">
        <w:t>La sanzione disciplinare era poi proporzionata ai fatti contestati, posto che al lavoratore, per la stessa condotta, erano state inflitte analoghe sanzioni.</w:t>
      </w:r>
    </w:p>
    <w:p w:rsidR="007E36E5" w:rsidRPr="004319D4" w:rsidRDefault="007E36E5" w:rsidP="007E36E5">
      <w:pPr>
        <w:pStyle w:val="NormaleWeb"/>
        <w:jc w:val="both"/>
      </w:pPr>
      <w:r w:rsidRPr="004319D4">
        <w:t>Per la cassazione della sentenza ha proposto ricorso T. C. sulla base di sei motivi. La società Poste ha resistito con controricorso.</w:t>
      </w:r>
    </w:p>
    <w:p w:rsidR="007E36E5" w:rsidRPr="004319D4" w:rsidRDefault="007E36E5" w:rsidP="007E36E5">
      <w:pPr>
        <w:jc w:val="both"/>
        <w:rPr>
          <w:rFonts w:ascii="Times New Roman" w:eastAsia="Times New Roman" w:hAnsi="Times New Roman" w:cs="Times New Roman"/>
          <w:sz w:val="24"/>
          <w:szCs w:val="24"/>
        </w:rPr>
      </w:pPr>
      <w:r w:rsidRPr="004319D4">
        <w:rPr>
          <w:rFonts w:ascii="Times New Roman" w:eastAsia="Times New Roman" w:hAnsi="Times New Roman" w:cs="Times New Roman"/>
          <w:sz w:val="24"/>
          <w:szCs w:val="24"/>
        </w:rPr>
        <w:br/>
        <w:t xml:space="preserve">MOTIVI DELLA DECISIONE </w:t>
      </w:r>
    </w:p>
    <w:p w:rsidR="007E36E5" w:rsidRPr="004319D4" w:rsidRDefault="007E36E5" w:rsidP="007E36E5">
      <w:pPr>
        <w:pStyle w:val="NormaleWeb"/>
        <w:jc w:val="both"/>
      </w:pPr>
      <w:r w:rsidRPr="004319D4">
        <w:t>1. Con il primo motivo, il ricorrente deduce di aver richiesto al datore di lavoro di essere sentito a sua discolpa unitamente al suo rappresentante sindacale presso la sede di lavoro e durante l'orario lavorativo, ma la sua audizione è stata disposta a oltre 100 Km. di distanza. Ciò ha comportato la violazione del diritto di difesa sancito dall'art. 7 St. lav..</w:t>
      </w:r>
    </w:p>
    <w:p w:rsidR="007E36E5" w:rsidRPr="004319D4" w:rsidRDefault="007E36E5" w:rsidP="007E36E5">
      <w:pPr>
        <w:pStyle w:val="NormaleWeb"/>
        <w:jc w:val="both"/>
      </w:pPr>
      <w:r w:rsidRPr="004319D4">
        <w:t>2. Con il secondo motivo, denunziando insufficiente e contraddittoria motivazione circa un fatto controverso e decisivo per il giudizio, il ricorrente rileva che, pur avendo la Corte di merito dato atto che la convocazione del lavoratore, ai fini della sua audizione, non deve essere disposta in un luogo molto lontano, non facilmente raggiungibile, ha rigettato l'eccezione come sopra proposta incorrendo nel vizio denunziato.</w:t>
      </w:r>
    </w:p>
    <w:p w:rsidR="007E36E5" w:rsidRPr="004319D4" w:rsidRDefault="007E36E5" w:rsidP="007E36E5">
      <w:pPr>
        <w:pStyle w:val="NormaleWeb"/>
        <w:jc w:val="both"/>
      </w:pPr>
      <w:r w:rsidRPr="004319D4">
        <w:t>3. Entrambi i predetti motivi, che per ragioni di connessione vanno trattati congiuntamente, non sono fondati.</w:t>
      </w:r>
    </w:p>
    <w:p w:rsidR="007E36E5" w:rsidRPr="004319D4" w:rsidRDefault="007E36E5" w:rsidP="007E36E5">
      <w:pPr>
        <w:pStyle w:val="NormaleWeb"/>
        <w:jc w:val="both"/>
      </w:pPr>
      <w:r w:rsidRPr="004319D4">
        <w:t xml:space="preserve">In tema di procedimento disciplinare a carico del lavoratore, ai sensi della legge </w:t>
      </w:r>
      <w:r w:rsidRPr="004319D4">
        <w:rPr>
          <w:rStyle w:val="blackunder"/>
        </w:rPr>
        <w:t>L. 20 maggio 1970, n. 300, art. 7, comma 2</w:t>
      </w:r>
      <w:r w:rsidRPr="004319D4">
        <w:t>, il lavoratore è libero di discolparsi nelle forme da lui prescelte, oralmente o per iscritto, con l'assistenza o meno di un rappresentante sindacale. Ove il lavoratore eserciti il proprio diritto chiedendo espressamente di essere "sentito a difesa" nel termine previsto dallo stesso art. 7, comma 5, il datore di lavoro ha l'obbligo della sua audizione, senza che tale istanza - fuori dai casi in cui la richiesta appaia ambigua ed incerta - sia sindacabile dal datore di lavoro in ordine all'effettiva idoneità difensiva, rispondendo tale esito all'esigenza di consentire la piena rispondenza del giudizio disciplinare al principio del contraddittorio tra le parti e all'espressa previsione dell'impossibilità di applicare qualsiasi sanzione più grave del rimprovero verbale senza che il lavoratore, che ne abbia fatto richiesta, sia sentito a sua discolpa.</w:t>
      </w:r>
    </w:p>
    <w:p w:rsidR="007E36E5" w:rsidRPr="004319D4" w:rsidRDefault="007E36E5" w:rsidP="007E36E5">
      <w:pPr>
        <w:pStyle w:val="NormaleWeb"/>
        <w:jc w:val="both"/>
      </w:pPr>
      <w:r w:rsidRPr="004319D4">
        <w:t>La valutazione della concreta condotta delle parti e in particolare l'accertamento che le modalità di convocazione del lavoratore non siano contrarie a buona fede o alla lealtà contrattuale è rimessa al giudice di merito ed è insindacabile se congruamente motivava.</w:t>
      </w:r>
    </w:p>
    <w:p w:rsidR="007E36E5" w:rsidRPr="004319D4" w:rsidRDefault="007E36E5" w:rsidP="007E36E5">
      <w:pPr>
        <w:pStyle w:val="NormaleWeb"/>
        <w:jc w:val="both"/>
      </w:pPr>
      <w:r w:rsidRPr="004319D4">
        <w:t xml:space="preserve">Nella specie, la Corte territoriale ha ritenuto che la convocazione del dipendente - il quale prestava servizio a Cremona - presso la direzione regionale risorse umane di Milano non fosse irragionevole, afflittiva o menomasse il diritto di difesa, considerato peraltro che presso tale direzione aveva sede </w:t>
      </w:r>
      <w:r w:rsidRPr="004319D4">
        <w:lastRenderedPageBreak/>
        <w:t>l'organo preposto alla gestione dell'intero procedimento disciplinare e che la stessa dichiarazione a discolpa veniva ad essere "recepita senza intermedia</w:t>
      </w:r>
      <w:r w:rsidR="00541CFB" w:rsidRPr="004319D4">
        <w:t>r</w:t>
      </w:r>
      <w:r w:rsidRPr="004319D4">
        <w:t>i dall'organismo preposto all'eventuale irrogazione della sanzione".</w:t>
      </w:r>
    </w:p>
    <w:sectPr w:rsidR="007E36E5" w:rsidRPr="004319D4">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9D4" w:rsidRDefault="004319D4" w:rsidP="004319D4">
      <w:pPr>
        <w:spacing w:after="0" w:line="240" w:lineRule="auto"/>
      </w:pPr>
      <w:r>
        <w:separator/>
      </w:r>
    </w:p>
  </w:endnote>
  <w:endnote w:type="continuationSeparator" w:id="0">
    <w:p w:rsidR="004319D4" w:rsidRDefault="004319D4" w:rsidP="00431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544526"/>
      <w:docPartObj>
        <w:docPartGallery w:val="Page Numbers (Bottom of Page)"/>
        <w:docPartUnique/>
      </w:docPartObj>
    </w:sdtPr>
    <w:sdtContent>
      <w:p w:rsidR="004319D4" w:rsidRDefault="004319D4">
        <w:pPr>
          <w:pStyle w:val="Pidipagina"/>
          <w:jc w:val="center"/>
        </w:pPr>
        <w:r>
          <w:fldChar w:fldCharType="begin"/>
        </w:r>
        <w:r>
          <w:instrText>PAGE   \* MERGEFORMAT</w:instrText>
        </w:r>
        <w:r>
          <w:fldChar w:fldCharType="separate"/>
        </w:r>
        <w:r w:rsidR="0034674B">
          <w:rPr>
            <w:noProof/>
          </w:rPr>
          <w:t>7</w:t>
        </w:r>
        <w:r>
          <w:fldChar w:fldCharType="end"/>
        </w:r>
      </w:p>
    </w:sdtContent>
  </w:sdt>
  <w:p w:rsidR="004319D4" w:rsidRDefault="004319D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9D4" w:rsidRDefault="004319D4" w:rsidP="004319D4">
      <w:pPr>
        <w:spacing w:after="0" w:line="240" w:lineRule="auto"/>
      </w:pPr>
      <w:r>
        <w:separator/>
      </w:r>
    </w:p>
  </w:footnote>
  <w:footnote w:type="continuationSeparator" w:id="0">
    <w:p w:rsidR="004319D4" w:rsidRDefault="004319D4" w:rsidP="004319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633"/>
    <w:rsid w:val="0034674B"/>
    <w:rsid w:val="0041350E"/>
    <w:rsid w:val="004319D4"/>
    <w:rsid w:val="00453633"/>
    <w:rsid w:val="00541CFB"/>
    <w:rsid w:val="00622F8F"/>
    <w:rsid w:val="007E36E5"/>
    <w:rsid w:val="00FD7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53633"/>
    <w:pPr>
      <w:spacing w:after="0" w:line="240" w:lineRule="auto"/>
    </w:pPr>
    <w:rPr>
      <w:rFonts w:ascii="Times New Roman" w:eastAsiaTheme="minorEastAsia" w:hAnsi="Times New Roman" w:cs="Times New Roman"/>
      <w:sz w:val="24"/>
      <w:szCs w:val="24"/>
      <w:lang w:eastAsia="it-IT"/>
    </w:rPr>
  </w:style>
  <w:style w:type="paragraph" w:styleId="PreformattatoHTML">
    <w:name w:val="HTML Preformatted"/>
    <w:basedOn w:val="Normale"/>
    <w:link w:val="PreformattatoHTMLCarattere"/>
    <w:uiPriority w:val="99"/>
    <w:unhideWhenUsed/>
    <w:rsid w:val="00453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453633"/>
    <w:rPr>
      <w:rFonts w:ascii="Courier New" w:eastAsiaTheme="minorEastAsia" w:hAnsi="Courier New" w:cs="Courier New"/>
      <w:sz w:val="20"/>
      <w:szCs w:val="20"/>
      <w:lang w:eastAsia="it-IT"/>
    </w:rPr>
  </w:style>
  <w:style w:type="character" w:customStyle="1" w:styleId="blackunder">
    <w:name w:val="blackunder"/>
    <w:basedOn w:val="Carpredefinitoparagrafo"/>
    <w:rsid w:val="00453633"/>
  </w:style>
  <w:style w:type="paragraph" w:styleId="Intestazione">
    <w:name w:val="header"/>
    <w:basedOn w:val="Normale"/>
    <w:link w:val="IntestazioneCarattere"/>
    <w:uiPriority w:val="99"/>
    <w:unhideWhenUsed/>
    <w:rsid w:val="004319D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319D4"/>
  </w:style>
  <w:style w:type="paragraph" w:styleId="Pidipagina">
    <w:name w:val="footer"/>
    <w:basedOn w:val="Normale"/>
    <w:link w:val="PidipaginaCarattere"/>
    <w:uiPriority w:val="99"/>
    <w:unhideWhenUsed/>
    <w:rsid w:val="004319D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319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53633"/>
    <w:pPr>
      <w:spacing w:after="0" w:line="240" w:lineRule="auto"/>
    </w:pPr>
    <w:rPr>
      <w:rFonts w:ascii="Times New Roman" w:eastAsiaTheme="minorEastAsia" w:hAnsi="Times New Roman" w:cs="Times New Roman"/>
      <w:sz w:val="24"/>
      <w:szCs w:val="24"/>
      <w:lang w:eastAsia="it-IT"/>
    </w:rPr>
  </w:style>
  <w:style w:type="paragraph" w:styleId="PreformattatoHTML">
    <w:name w:val="HTML Preformatted"/>
    <w:basedOn w:val="Normale"/>
    <w:link w:val="PreformattatoHTMLCarattere"/>
    <w:uiPriority w:val="99"/>
    <w:unhideWhenUsed/>
    <w:rsid w:val="00453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453633"/>
    <w:rPr>
      <w:rFonts w:ascii="Courier New" w:eastAsiaTheme="minorEastAsia" w:hAnsi="Courier New" w:cs="Courier New"/>
      <w:sz w:val="20"/>
      <w:szCs w:val="20"/>
      <w:lang w:eastAsia="it-IT"/>
    </w:rPr>
  </w:style>
  <w:style w:type="character" w:customStyle="1" w:styleId="blackunder">
    <w:name w:val="blackunder"/>
    <w:basedOn w:val="Carpredefinitoparagrafo"/>
    <w:rsid w:val="00453633"/>
  </w:style>
  <w:style w:type="paragraph" w:styleId="Intestazione">
    <w:name w:val="header"/>
    <w:basedOn w:val="Normale"/>
    <w:link w:val="IntestazioneCarattere"/>
    <w:uiPriority w:val="99"/>
    <w:unhideWhenUsed/>
    <w:rsid w:val="004319D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319D4"/>
  </w:style>
  <w:style w:type="paragraph" w:styleId="Pidipagina">
    <w:name w:val="footer"/>
    <w:basedOn w:val="Normale"/>
    <w:link w:val="PidipaginaCarattere"/>
    <w:uiPriority w:val="99"/>
    <w:unhideWhenUsed/>
    <w:rsid w:val="004319D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319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2723</Words>
  <Characters>15523</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Canavesi</dc:creator>
  <cp:lastModifiedBy>Guido Canavesi</cp:lastModifiedBy>
  <cp:revision>2</cp:revision>
  <dcterms:created xsi:type="dcterms:W3CDTF">2013-10-31T14:23:00Z</dcterms:created>
  <dcterms:modified xsi:type="dcterms:W3CDTF">2013-10-31T14:23:00Z</dcterms:modified>
</cp:coreProperties>
</file>