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7C1" w:rsidRPr="007207C1" w:rsidRDefault="007207C1" w:rsidP="005F04AD">
      <w:pPr>
        <w:pBdr>
          <w:bottom w:val="single" w:sz="4" w:space="1" w:color="CCCCCC"/>
        </w:pBdr>
        <w:shd w:val="clear" w:color="auto" w:fill="FFFFFF"/>
        <w:spacing w:after="0" w:line="240" w:lineRule="auto"/>
        <w:rPr>
          <w:rFonts w:ascii="Century" w:eastAsia="Times New Roman" w:hAnsi="Century" w:cs="Times New Roman"/>
          <w:sz w:val="20"/>
          <w:szCs w:val="20"/>
          <w:lang w:eastAsia="it-IT"/>
        </w:rPr>
      </w:pPr>
      <w:r w:rsidRPr="005F04AD">
        <w:rPr>
          <w:rFonts w:ascii="Century" w:eastAsia="Times New Roman" w:hAnsi="Century" w:cs="Times New Roman"/>
          <w:b/>
          <w:bCs/>
          <w:sz w:val="20"/>
          <w:szCs w:val="20"/>
          <w:lang w:eastAsia="it-IT"/>
        </w:rPr>
        <w:t xml:space="preserve">ISTITUZIONI </w:t>
      </w:r>
      <w:proofErr w:type="spellStart"/>
      <w:r w:rsidRPr="005F04AD">
        <w:rPr>
          <w:rFonts w:ascii="Century" w:eastAsia="Times New Roman" w:hAnsi="Century" w:cs="Times New Roman"/>
          <w:b/>
          <w:bCs/>
          <w:sz w:val="20"/>
          <w:szCs w:val="20"/>
          <w:lang w:eastAsia="it-IT"/>
        </w:rPr>
        <w:t>DI</w:t>
      </w:r>
      <w:proofErr w:type="spellEnd"/>
      <w:r w:rsidRPr="005F04AD">
        <w:rPr>
          <w:rFonts w:ascii="Century" w:eastAsia="Times New Roman" w:hAnsi="Century" w:cs="Times New Roman"/>
          <w:b/>
          <w:bCs/>
          <w:sz w:val="20"/>
          <w:szCs w:val="20"/>
          <w:lang w:eastAsia="it-IT"/>
        </w:rPr>
        <w:t xml:space="preserve"> LETTERATURA ITALIANA </w:t>
      </w:r>
      <w:r w:rsidR="00D10FA6">
        <w:rPr>
          <w:rFonts w:ascii="Century" w:eastAsia="Times New Roman" w:hAnsi="Century" w:cs="Times New Roman"/>
          <w:b/>
          <w:bCs/>
          <w:sz w:val="20"/>
          <w:szCs w:val="20"/>
          <w:lang w:eastAsia="it-IT"/>
        </w:rPr>
        <w:t xml:space="preserve"> (Classe L-10)</w:t>
      </w:r>
    </w:p>
    <w:p w:rsidR="007207C1" w:rsidRPr="005F04AD" w:rsidRDefault="007207C1" w:rsidP="005F04AD">
      <w:pPr>
        <w:pBdr>
          <w:bottom w:val="single" w:sz="4" w:space="1" w:color="CCCCCC"/>
        </w:pBdr>
        <w:shd w:val="clear" w:color="auto" w:fill="FFFFFF"/>
        <w:spacing w:after="0" w:line="240" w:lineRule="auto"/>
        <w:rPr>
          <w:rFonts w:ascii="Century" w:eastAsia="Times New Roman" w:hAnsi="Century" w:cs="Times New Roman"/>
          <w:sz w:val="20"/>
          <w:szCs w:val="20"/>
          <w:lang w:eastAsia="it-IT"/>
        </w:rPr>
      </w:pPr>
    </w:p>
    <w:p w:rsidR="007207C1" w:rsidRPr="005F04AD" w:rsidRDefault="007207C1" w:rsidP="005F04AD">
      <w:pPr>
        <w:pBdr>
          <w:bottom w:val="single" w:sz="4" w:space="1" w:color="CCCCCC"/>
        </w:pBdr>
        <w:shd w:val="clear" w:color="auto" w:fill="FFFFFF"/>
        <w:spacing w:after="0" w:line="240" w:lineRule="auto"/>
        <w:rPr>
          <w:rFonts w:ascii="Century" w:eastAsia="Times New Roman" w:hAnsi="Century" w:cs="Times New Roman"/>
          <w:sz w:val="20"/>
          <w:szCs w:val="20"/>
          <w:lang w:eastAsia="it-IT"/>
        </w:rPr>
      </w:pPr>
    </w:p>
    <w:p w:rsidR="007207C1" w:rsidRPr="007207C1" w:rsidRDefault="007207C1" w:rsidP="005F04AD">
      <w:pPr>
        <w:numPr>
          <w:ilvl w:val="0"/>
          <w:numId w:val="1"/>
        </w:numPr>
        <w:pBdr>
          <w:bottom w:val="single" w:sz="4" w:space="1" w:color="CCCCCC"/>
        </w:pBdr>
        <w:shd w:val="clear" w:color="auto" w:fill="FFFFFF"/>
        <w:spacing w:after="0" w:line="240" w:lineRule="auto"/>
        <w:ind w:left="0"/>
        <w:rPr>
          <w:rFonts w:ascii="Century" w:eastAsia="Times New Roman" w:hAnsi="Century" w:cs="Times New Roman"/>
          <w:sz w:val="20"/>
          <w:szCs w:val="20"/>
          <w:lang w:eastAsia="it-IT"/>
        </w:rPr>
      </w:pPr>
      <w:r w:rsidRPr="007207C1">
        <w:rPr>
          <w:rFonts w:ascii="Century" w:eastAsia="Times New Roman" w:hAnsi="Century" w:cs="Times New Roman"/>
          <w:b/>
          <w:bCs/>
          <w:sz w:val="20"/>
          <w:szCs w:val="20"/>
          <w:lang w:eastAsia="it-IT"/>
        </w:rPr>
        <w:t>Prerequisiti</w:t>
      </w:r>
    </w:p>
    <w:p w:rsidR="007207C1" w:rsidRPr="007207C1" w:rsidRDefault="007207C1" w:rsidP="005F04AD">
      <w:pPr>
        <w:pBdr>
          <w:bottom w:val="single" w:sz="4" w:space="1" w:color="CCCCCC"/>
        </w:pBdr>
        <w:shd w:val="clear" w:color="auto" w:fill="FFFFFF"/>
        <w:spacing w:after="0" w:line="240" w:lineRule="auto"/>
        <w:rPr>
          <w:rFonts w:ascii="Century" w:eastAsia="Times New Roman" w:hAnsi="Century" w:cs="Times New Roman"/>
          <w:sz w:val="20"/>
          <w:szCs w:val="20"/>
          <w:lang w:eastAsia="it-IT"/>
        </w:rPr>
      </w:pPr>
      <w:r w:rsidRPr="007207C1">
        <w:rPr>
          <w:rFonts w:ascii="Century" w:eastAsia="Times New Roman" w:hAnsi="Century" w:cs="Times New Roman"/>
          <w:sz w:val="20"/>
          <w:szCs w:val="20"/>
          <w:lang w:eastAsia="it-IT"/>
        </w:rPr>
        <w:t>Formazione scolastica di base.</w:t>
      </w:r>
    </w:p>
    <w:p w:rsidR="007207C1" w:rsidRPr="007207C1" w:rsidRDefault="007207C1" w:rsidP="005F04AD">
      <w:pPr>
        <w:numPr>
          <w:ilvl w:val="0"/>
          <w:numId w:val="1"/>
        </w:numPr>
        <w:pBdr>
          <w:bottom w:val="single" w:sz="4" w:space="1" w:color="CCCCCC"/>
        </w:pBdr>
        <w:shd w:val="clear" w:color="auto" w:fill="FFFFFF"/>
        <w:spacing w:after="0" w:line="240" w:lineRule="auto"/>
        <w:ind w:left="0"/>
        <w:rPr>
          <w:rFonts w:ascii="Century" w:eastAsia="Times New Roman" w:hAnsi="Century" w:cs="Times New Roman"/>
          <w:sz w:val="20"/>
          <w:szCs w:val="20"/>
          <w:lang w:eastAsia="it-IT"/>
        </w:rPr>
      </w:pPr>
      <w:r w:rsidRPr="007207C1">
        <w:rPr>
          <w:rFonts w:ascii="Century" w:eastAsia="Times New Roman" w:hAnsi="Century" w:cs="Times New Roman"/>
          <w:b/>
          <w:bCs/>
          <w:sz w:val="20"/>
          <w:szCs w:val="20"/>
          <w:lang w:eastAsia="it-IT"/>
        </w:rPr>
        <w:t>Obiettivi formativi</w:t>
      </w:r>
    </w:p>
    <w:p w:rsidR="007207C1" w:rsidRPr="007207C1" w:rsidRDefault="007207C1" w:rsidP="005F04AD">
      <w:pPr>
        <w:pBdr>
          <w:bottom w:val="single" w:sz="4" w:space="1" w:color="CCCCCC"/>
        </w:pBdr>
        <w:shd w:val="clear" w:color="auto" w:fill="FFFFFF"/>
        <w:spacing w:after="0" w:line="240" w:lineRule="auto"/>
        <w:rPr>
          <w:rFonts w:ascii="Century" w:eastAsia="Times New Roman" w:hAnsi="Century" w:cs="Times New Roman"/>
          <w:sz w:val="20"/>
          <w:szCs w:val="20"/>
          <w:lang w:eastAsia="it-IT"/>
        </w:rPr>
      </w:pPr>
      <w:r w:rsidRPr="007207C1">
        <w:rPr>
          <w:rFonts w:ascii="Century" w:eastAsia="Times New Roman" w:hAnsi="Century" w:cs="Times New Roman"/>
          <w:sz w:val="20"/>
          <w:szCs w:val="20"/>
          <w:lang w:eastAsia="it-IT"/>
        </w:rPr>
        <w:t>Il corso intende orientare fra i molteplici aspetti del testo letterario (storici, filologici,</w:t>
      </w:r>
      <w:r w:rsidRPr="005F04AD">
        <w:rPr>
          <w:rFonts w:ascii="Century" w:eastAsia="Times New Roman" w:hAnsi="Century" w:cs="Times New Roman"/>
          <w:sz w:val="20"/>
          <w:szCs w:val="20"/>
          <w:lang w:eastAsia="it-IT"/>
        </w:rPr>
        <w:t> </w:t>
      </w:r>
      <w:r w:rsidRPr="007207C1">
        <w:rPr>
          <w:rFonts w:ascii="Century" w:eastAsia="Times New Roman" w:hAnsi="Century" w:cs="Times New Roman"/>
          <w:sz w:val="20"/>
          <w:szCs w:val="20"/>
          <w:lang w:eastAsia="it-IT"/>
        </w:rPr>
        <w:t>esegetici) nella lunga durata della tradizione italiana.</w:t>
      </w:r>
    </w:p>
    <w:p w:rsidR="007207C1" w:rsidRPr="005F04AD" w:rsidRDefault="007207C1" w:rsidP="005F04AD">
      <w:pPr>
        <w:numPr>
          <w:ilvl w:val="0"/>
          <w:numId w:val="1"/>
        </w:numPr>
        <w:pBdr>
          <w:bottom w:val="single" w:sz="4" w:space="1" w:color="CCCCCC"/>
        </w:pBdr>
        <w:shd w:val="clear" w:color="auto" w:fill="FFFFFF"/>
        <w:spacing w:after="0" w:line="240" w:lineRule="auto"/>
        <w:ind w:left="0"/>
        <w:rPr>
          <w:rFonts w:ascii="Century" w:eastAsia="Times New Roman" w:hAnsi="Century" w:cs="Times New Roman"/>
          <w:sz w:val="20"/>
          <w:szCs w:val="20"/>
          <w:lang w:eastAsia="it-IT"/>
        </w:rPr>
      </w:pPr>
      <w:r w:rsidRPr="007207C1">
        <w:rPr>
          <w:rFonts w:ascii="Century" w:eastAsia="Times New Roman" w:hAnsi="Century" w:cs="Times New Roman"/>
          <w:b/>
          <w:bCs/>
          <w:sz w:val="20"/>
          <w:szCs w:val="20"/>
          <w:lang w:eastAsia="it-IT"/>
        </w:rPr>
        <w:t>Programma del corso</w:t>
      </w:r>
      <w:r w:rsidRPr="005F04AD">
        <w:rPr>
          <w:rFonts w:ascii="Century" w:eastAsia="Times New Roman" w:hAnsi="Century" w:cs="Times New Roman"/>
          <w:b/>
          <w:bCs/>
          <w:sz w:val="20"/>
          <w:szCs w:val="20"/>
          <w:lang w:eastAsia="it-IT"/>
        </w:rPr>
        <w:t xml:space="preserve"> </w:t>
      </w:r>
      <w:r w:rsidR="00E82BB1">
        <w:rPr>
          <w:rFonts w:ascii="Century" w:eastAsia="Times New Roman" w:hAnsi="Century" w:cs="Times New Roman"/>
          <w:b/>
          <w:bCs/>
          <w:sz w:val="20"/>
          <w:szCs w:val="20"/>
          <w:lang w:eastAsia="it-IT"/>
        </w:rPr>
        <w:t>- 9 CFU</w:t>
      </w:r>
    </w:p>
    <w:p w:rsidR="005F04AD" w:rsidRPr="005F04AD" w:rsidRDefault="007207C1" w:rsidP="005F04AD">
      <w:pPr>
        <w:pBdr>
          <w:bottom w:val="single" w:sz="4" w:space="1" w:color="CCCCCC"/>
        </w:pBdr>
        <w:shd w:val="clear" w:color="auto" w:fill="FFFFFF"/>
        <w:spacing w:after="0" w:line="240" w:lineRule="auto"/>
        <w:rPr>
          <w:rFonts w:ascii="Century" w:eastAsia="Times New Roman" w:hAnsi="Century" w:cs="Times New Roman"/>
          <w:sz w:val="20"/>
          <w:szCs w:val="20"/>
          <w:u w:val="single"/>
          <w:lang w:eastAsia="it-IT"/>
        </w:rPr>
      </w:pPr>
      <w:r w:rsidRPr="005F04AD">
        <w:rPr>
          <w:rFonts w:ascii="Century" w:eastAsia="Times New Roman" w:hAnsi="Century" w:cs="Times New Roman"/>
          <w:sz w:val="20"/>
          <w:szCs w:val="20"/>
          <w:u w:val="single"/>
          <w:lang w:eastAsia="it-IT"/>
        </w:rPr>
        <w:t>1. Le forme brevi del narrare.</w:t>
      </w:r>
      <w:r w:rsidR="005F04AD" w:rsidRPr="005F04AD">
        <w:rPr>
          <w:rFonts w:ascii="Century" w:eastAsia="Times New Roman" w:hAnsi="Century" w:cs="Times New Roman"/>
          <w:sz w:val="20"/>
          <w:szCs w:val="20"/>
          <w:u w:val="single"/>
          <w:lang w:eastAsia="it-IT"/>
        </w:rPr>
        <w:t xml:space="preserve"> </w:t>
      </w:r>
    </w:p>
    <w:p w:rsidR="00E82BB1" w:rsidRDefault="005F04AD" w:rsidP="005F04AD">
      <w:pPr>
        <w:pBdr>
          <w:bottom w:val="single" w:sz="4" w:space="1" w:color="CCCCCC"/>
        </w:pBdr>
        <w:shd w:val="clear" w:color="auto" w:fill="FFFFFF"/>
        <w:spacing w:after="0" w:line="240" w:lineRule="auto"/>
        <w:rPr>
          <w:rFonts w:ascii="Century" w:eastAsia="Times New Roman" w:hAnsi="Century" w:cs="Times New Roman"/>
          <w:sz w:val="20"/>
          <w:szCs w:val="20"/>
          <w:u w:val="single"/>
          <w:lang w:eastAsia="it-IT"/>
        </w:rPr>
      </w:pPr>
      <w:r w:rsidRPr="005F04AD">
        <w:rPr>
          <w:rFonts w:ascii="Century" w:eastAsia="Times New Roman" w:hAnsi="Century" w:cs="Times New Roman"/>
          <w:sz w:val="20"/>
          <w:szCs w:val="20"/>
          <w:lang w:eastAsia="it-IT"/>
        </w:rPr>
        <w:t>Letture:</w:t>
      </w:r>
    </w:p>
    <w:p w:rsidR="00E82BB1" w:rsidRPr="00E82BB1" w:rsidRDefault="007207C1" w:rsidP="00E82BB1">
      <w:pPr>
        <w:pStyle w:val="Paragrafoelenco"/>
        <w:numPr>
          <w:ilvl w:val="0"/>
          <w:numId w:val="3"/>
        </w:numPr>
        <w:pBdr>
          <w:bottom w:val="single" w:sz="4" w:space="1" w:color="CCCCCC"/>
        </w:pBdr>
        <w:shd w:val="clear" w:color="auto" w:fill="FFFFFF"/>
        <w:spacing w:after="0" w:line="240" w:lineRule="auto"/>
        <w:rPr>
          <w:rFonts w:ascii="Century" w:eastAsia="Times New Roman" w:hAnsi="Century" w:cs="Times New Roman"/>
          <w:i/>
          <w:sz w:val="20"/>
          <w:szCs w:val="20"/>
          <w:lang w:eastAsia="it-IT"/>
        </w:rPr>
      </w:pPr>
      <w:r w:rsidRPr="00E82BB1">
        <w:rPr>
          <w:rFonts w:ascii="Century" w:eastAsia="Times New Roman" w:hAnsi="Century" w:cs="Times New Roman"/>
          <w:i/>
          <w:sz w:val="20"/>
          <w:szCs w:val="20"/>
          <w:lang w:eastAsia="it-IT"/>
        </w:rPr>
        <w:t>Decameron</w:t>
      </w:r>
      <w:r w:rsidRPr="00E82BB1">
        <w:rPr>
          <w:rFonts w:ascii="Century" w:eastAsia="Times New Roman" w:hAnsi="Century" w:cs="Times New Roman"/>
          <w:sz w:val="20"/>
          <w:szCs w:val="20"/>
          <w:lang w:eastAsia="it-IT"/>
        </w:rPr>
        <w:t xml:space="preserve"> di Giovanni Boccaccio: </w:t>
      </w:r>
      <w:r w:rsidR="00774B56" w:rsidRPr="00E82BB1">
        <w:rPr>
          <w:rFonts w:ascii="Century" w:eastAsia="Times New Roman" w:hAnsi="Century" w:cs="Times New Roman"/>
          <w:sz w:val="20"/>
          <w:szCs w:val="20"/>
          <w:lang w:eastAsia="it-IT"/>
        </w:rPr>
        <w:t>i</w:t>
      </w:r>
      <w:r w:rsidRPr="00E82BB1">
        <w:rPr>
          <w:rFonts w:ascii="Century" w:eastAsia="Times New Roman" w:hAnsi="Century" w:cs="Times New Roman"/>
          <w:sz w:val="20"/>
          <w:szCs w:val="20"/>
          <w:lang w:eastAsia="it-IT"/>
        </w:rPr>
        <w:t>ntroduzione alla IV giornata</w:t>
      </w:r>
      <w:r w:rsidR="00774B56" w:rsidRPr="00E82BB1">
        <w:rPr>
          <w:rFonts w:ascii="Century" w:eastAsia="Times New Roman" w:hAnsi="Century" w:cs="Times New Roman"/>
          <w:sz w:val="20"/>
          <w:szCs w:val="20"/>
          <w:lang w:eastAsia="it-IT"/>
        </w:rPr>
        <w:t xml:space="preserve"> e n</w:t>
      </w:r>
      <w:r w:rsidRPr="00E82BB1">
        <w:rPr>
          <w:rFonts w:ascii="Century" w:eastAsia="Times New Roman" w:hAnsi="Century" w:cs="Times New Roman"/>
          <w:sz w:val="20"/>
          <w:szCs w:val="20"/>
          <w:lang w:eastAsia="it-IT"/>
        </w:rPr>
        <w:t>ovelle  IV 7, V 8, V 9, X 10.</w:t>
      </w:r>
    </w:p>
    <w:p w:rsidR="007207C1" w:rsidRPr="00E82BB1" w:rsidRDefault="007207C1" w:rsidP="00E82BB1">
      <w:pPr>
        <w:pStyle w:val="Paragrafoelenco"/>
        <w:numPr>
          <w:ilvl w:val="0"/>
          <w:numId w:val="3"/>
        </w:numPr>
        <w:pBdr>
          <w:bottom w:val="single" w:sz="4" w:space="1" w:color="CCCCCC"/>
        </w:pBdr>
        <w:shd w:val="clear" w:color="auto" w:fill="FFFFFF"/>
        <w:spacing w:after="0" w:line="240" w:lineRule="auto"/>
        <w:rPr>
          <w:rFonts w:ascii="Century" w:eastAsia="Times New Roman" w:hAnsi="Century" w:cs="Times New Roman"/>
          <w:sz w:val="20"/>
          <w:szCs w:val="20"/>
          <w:u w:val="single"/>
          <w:lang w:eastAsia="it-IT"/>
        </w:rPr>
      </w:pPr>
      <w:r w:rsidRPr="00E82BB1">
        <w:rPr>
          <w:rFonts w:ascii="Century" w:eastAsia="Times New Roman" w:hAnsi="Century" w:cs="Times New Roman"/>
          <w:i/>
          <w:sz w:val="20"/>
          <w:szCs w:val="20"/>
          <w:lang w:eastAsia="it-IT"/>
        </w:rPr>
        <w:t>Ragguagli di Parnaso</w:t>
      </w:r>
      <w:r w:rsidRPr="00E82BB1">
        <w:rPr>
          <w:rFonts w:ascii="Century" w:eastAsia="Times New Roman" w:hAnsi="Century" w:cs="Times New Roman"/>
          <w:sz w:val="20"/>
          <w:szCs w:val="20"/>
          <w:lang w:eastAsia="it-IT"/>
        </w:rPr>
        <w:t xml:space="preserve"> di Traiano Boccalini: i 15 testi presenti nel volume a cura di L. </w:t>
      </w:r>
      <w:proofErr w:type="spellStart"/>
      <w:r w:rsidRPr="00E82BB1">
        <w:rPr>
          <w:rFonts w:ascii="Century" w:eastAsia="Times New Roman" w:hAnsi="Century" w:cs="Times New Roman"/>
          <w:sz w:val="20"/>
          <w:szCs w:val="20"/>
          <w:lang w:eastAsia="it-IT"/>
        </w:rPr>
        <w:t>Melosi</w:t>
      </w:r>
      <w:proofErr w:type="spellEnd"/>
      <w:r w:rsidR="005F04AD" w:rsidRPr="00E82BB1">
        <w:rPr>
          <w:rFonts w:ascii="Century" w:eastAsia="Times New Roman" w:hAnsi="Century" w:cs="Times New Roman"/>
          <w:sz w:val="20"/>
          <w:szCs w:val="20"/>
          <w:lang w:eastAsia="it-IT"/>
        </w:rPr>
        <w:t xml:space="preserve"> (</w:t>
      </w:r>
      <w:proofErr w:type="spellStart"/>
      <w:r w:rsidR="005F04AD" w:rsidRPr="00E82BB1">
        <w:rPr>
          <w:rFonts w:ascii="Century" w:eastAsia="Times New Roman" w:hAnsi="Century" w:cs="Times New Roman"/>
          <w:sz w:val="20"/>
          <w:szCs w:val="20"/>
          <w:lang w:eastAsia="it-IT"/>
        </w:rPr>
        <w:t>vd</w:t>
      </w:r>
      <w:proofErr w:type="spellEnd"/>
      <w:r w:rsidR="005F04AD" w:rsidRPr="00E82BB1">
        <w:rPr>
          <w:rFonts w:ascii="Century" w:eastAsia="Times New Roman" w:hAnsi="Century" w:cs="Times New Roman"/>
          <w:sz w:val="20"/>
          <w:szCs w:val="20"/>
          <w:lang w:eastAsia="it-IT"/>
        </w:rPr>
        <w:t>. sotto)</w:t>
      </w:r>
      <w:r w:rsidRPr="00E82BB1">
        <w:rPr>
          <w:rFonts w:ascii="Century" w:eastAsia="Times New Roman" w:hAnsi="Century" w:cs="Times New Roman"/>
          <w:sz w:val="20"/>
          <w:szCs w:val="20"/>
          <w:lang w:eastAsia="it-IT"/>
        </w:rPr>
        <w:t>.</w:t>
      </w:r>
    </w:p>
    <w:p w:rsidR="00774B56" w:rsidRPr="00E82BB1" w:rsidRDefault="007207C1" w:rsidP="00E82BB1">
      <w:pPr>
        <w:pStyle w:val="Paragrafoelenco"/>
        <w:numPr>
          <w:ilvl w:val="0"/>
          <w:numId w:val="3"/>
        </w:numPr>
        <w:pBdr>
          <w:bottom w:val="single" w:sz="4" w:space="1" w:color="CCCCCC"/>
        </w:pBdr>
        <w:shd w:val="clear" w:color="auto" w:fill="FFFFFF"/>
        <w:spacing w:after="0" w:line="240" w:lineRule="auto"/>
        <w:rPr>
          <w:rFonts w:ascii="Century" w:eastAsia="Times New Roman" w:hAnsi="Century" w:cs="Times New Roman"/>
          <w:sz w:val="20"/>
          <w:szCs w:val="20"/>
          <w:lang w:eastAsia="it-IT"/>
        </w:rPr>
      </w:pPr>
      <w:r w:rsidRPr="00E82BB1">
        <w:rPr>
          <w:rFonts w:ascii="Century" w:eastAsia="Times New Roman" w:hAnsi="Century" w:cs="Times New Roman"/>
          <w:i/>
          <w:sz w:val="20"/>
          <w:szCs w:val="20"/>
          <w:lang w:eastAsia="it-IT"/>
        </w:rPr>
        <w:t>Pensieri</w:t>
      </w:r>
      <w:r w:rsidRPr="00E82BB1">
        <w:rPr>
          <w:rFonts w:ascii="Century" w:eastAsia="Times New Roman" w:hAnsi="Century" w:cs="Times New Roman"/>
          <w:sz w:val="20"/>
          <w:szCs w:val="20"/>
          <w:lang w:eastAsia="it-IT"/>
        </w:rPr>
        <w:t xml:space="preserve"> di Giacomo Leopardi: lettura integrale</w:t>
      </w:r>
      <w:r w:rsidR="00E82BB1">
        <w:rPr>
          <w:rFonts w:ascii="Century" w:eastAsia="Times New Roman" w:hAnsi="Century" w:cs="Times New Roman"/>
          <w:sz w:val="20"/>
          <w:szCs w:val="20"/>
          <w:lang w:eastAsia="it-IT"/>
        </w:rPr>
        <w:t xml:space="preserve"> più l’op</w:t>
      </w:r>
      <w:r w:rsidR="00774B56" w:rsidRPr="00E82BB1">
        <w:rPr>
          <w:rFonts w:ascii="Century" w:eastAsia="Times New Roman" w:hAnsi="Century" w:cs="Times New Roman"/>
          <w:sz w:val="20"/>
          <w:szCs w:val="20"/>
          <w:lang w:eastAsia="it-IT"/>
        </w:rPr>
        <w:t xml:space="preserve">eretta morale </w:t>
      </w:r>
      <w:r w:rsidR="00774B56" w:rsidRPr="00E82BB1">
        <w:rPr>
          <w:rFonts w:ascii="Century" w:eastAsia="Times New Roman" w:hAnsi="Century" w:cs="Times New Roman"/>
          <w:i/>
          <w:sz w:val="20"/>
          <w:szCs w:val="20"/>
          <w:lang w:eastAsia="it-IT"/>
        </w:rPr>
        <w:t xml:space="preserve">Detti memorabili di </w:t>
      </w:r>
      <w:r w:rsidR="00D10FA6">
        <w:rPr>
          <w:rFonts w:ascii="Century" w:eastAsia="Times New Roman" w:hAnsi="Century" w:cs="Times New Roman"/>
          <w:i/>
          <w:sz w:val="20"/>
          <w:szCs w:val="20"/>
          <w:lang w:eastAsia="it-IT"/>
        </w:rPr>
        <w:t>F</w:t>
      </w:r>
      <w:r w:rsidR="00774B56" w:rsidRPr="00E82BB1">
        <w:rPr>
          <w:rFonts w:ascii="Century" w:eastAsia="Times New Roman" w:hAnsi="Century" w:cs="Times New Roman"/>
          <w:i/>
          <w:sz w:val="20"/>
          <w:szCs w:val="20"/>
          <w:lang w:eastAsia="it-IT"/>
        </w:rPr>
        <w:t xml:space="preserve">ilippo </w:t>
      </w:r>
      <w:proofErr w:type="spellStart"/>
      <w:r w:rsidR="00774B56" w:rsidRPr="00E82BB1">
        <w:rPr>
          <w:rFonts w:ascii="Century" w:eastAsia="Times New Roman" w:hAnsi="Century" w:cs="Times New Roman"/>
          <w:i/>
          <w:sz w:val="20"/>
          <w:szCs w:val="20"/>
          <w:lang w:eastAsia="it-IT"/>
        </w:rPr>
        <w:t>Ottonieri</w:t>
      </w:r>
      <w:proofErr w:type="spellEnd"/>
      <w:r w:rsidRPr="00E82BB1">
        <w:rPr>
          <w:rFonts w:ascii="Century" w:eastAsia="Times New Roman" w:hAnsi="Century" w:cs="Times New Roman"/>
          <w:sz w:val="20"/>
          <w:szCs w:val="20"/>
          <w:lang w:eastAsia="it-IT"/>
        </w:rPr>
        <w:t>. </w:t>
      </w:r>
    </w:p>
    <w:p w:rsidR="00E82BB1" w:rsidRDefault="007207C1" w:rsidP="005F04AD">
      <w:pPr>
        <w:pBdr>
          <w:bottom w:val="single" w:sz="4" w:space="1" w:color="CCCCCC"/>
        </w:pBdr>
        <w:shd w:val="clear" w:color="auto" w:fill="FFFFFF"/>
        <w:spacing w:after="0" w:line="240" w:lineRule="auto"/>
        <w:rPr>
          <w:rFonts w:ascii="Century" w:eastAsia="Times New Roman" w:hAnsi="Century" w:cs="Times New Roman"/>
          <w:sz w:val="20"/>
          <w:szCs w:val="20"/>
          <w:lang w:eastAsia="it-IT"/>
        </w:rPr>
      </w:pPr>
      <w:r w:rsidRPr="005F04AD">
        <w:rPr>
          <w:rFonts w:ascii="Century" w:eastAsia="Times New Roman" w:hAnsi="Century" w:cs="Times New Roman"/>
          <w:sz w:val="20"/>
          <w:szCs w:val="20"/>
          <w:lang w:eastAsia="it-IT"/>
        </w:rPr>
        <w:t xml:space="preserve">Le spiegazione e l'interpretazione sono rivolte, in particolare, a mettere in luce gli aspetti di stile e </w:t>
      </w:r>
      <w:r w:rsidR="005F04AD" w:rsidRPr="005F04AD">
        <w:rPr>
          <w:rFonts w:ascii="Century" w:eastAsia="Times New Roman" w:hAnsi="Century" w:cs="Times New Roman"/>
          <w:sz w:val="20"/>
          <w:szCs w:val="20"/>
          <w:lang w:eastAsia="it-IT"/>
        </w:rPr>
        <w:t>c</w:t>
      </w:r>
      <w:r w:rsidRPr="005F04AD">
        <w:rPr>
          <w:rFonts w:ascii="Century" w:eastAsia="Times New Roman" w:hAnsi="Century" w:cs="Times New Roman"/>
          <w:sz w:val="20"/>
          <w:szCs w:val="20"/>
          <w:lang w:eastAsia="it-IT"/>
        </w:rPr>
        <w:t>ontenuto delle opere in rapporto ai rispettivi contesti culturali, letterari e di genere. </w:t>
      </w:r>
      <w:r w:rsidR="001A0EBB" w:rsidRPr="005F04AD">
        <w:rPr>
          <w:rFonts w:ascii="Century" w:eastAsia="Times New Roman" w:hAnsi="Century" w:cs="Times New Roman"/>
          <w:sz w:val="20"/>
          <w:szCs w:val="20"/>
          <w:lang w:eastAsia="it-IT"/>
        </w:rPr>
        <w:t>Le letture dei testi vanno accompagnate dallo studio dei seguenti saggi:</w:t>
      </w:r>
    </w:p>
    <w:p w:rsidR="007207C1" w:rsidRPr="00E82BB1" w:rsidRDefault="00774B56" w:rsidP="00E82BB1">
      <w:pPr>
        <w:pStyle w:val="Paragrafoelenco"/>
        <w:numPr>
          <w:ilvl w:val="0"/>
          <w:numId w:val="4"/>
        </w:numPr>
        <w:pBdr>
          <w:bottom w:val="single" w:sz="4" w:space="1" w:color="CCCCCC"/>
        </w:pBdr>
        <w:shd w:val="clear" w:color="auto" w:fill="FFFFFF"/>
        <w:spacing w:after="0" w:line="240" w:lineRule="auto"/>
        <w:rPr>
          <w:rFonts w:ascii="Century" w:eastAsia="Times New Roman" w:hAnsi="Century" w:cs="Times New Roman"/>
          <w:sz w:val="20"/>
          <w:szCs w:val="20"/>
          <w:lang w:eastAsia="it-IT"/>
        </w:rPr>
      </w:pPr>
      <w:r w:rsidRPr="00E82BB1">
        <w:rPr>
          <w:rFonts w:ascii="Century" w:eastAsia="Times New Roman" w:hAnsi="Century" w:cs="Times New Roman"/>
          <w:sz w:val="20"/>
          <w:szCs w:val="20"/>
          <w:lang w:eastAsia="it-IT"/>
        </w:rPr>
        <w:t xml:space="preserve">L. </w:t>
      </w:r>
      <w:proofErr w:type="spellStart"/>
      <w:r w:rsidRPr="00E82BB1">
        <w:rPr>
          <w:rFonts w:ascii="Century" w:eastAsia="Times New Roman" w:hAnsi="Century" w:cs="Times New Roman"/>
          <w:sz w:val="20"/>
          <w:szCs w:val="20"/>
          <w:lang w:eastAsia="it-IT"/>
        </w:rPr>
        <w:t>Surdich</w:t>
      </w:r>
      <w:proofErr w:type="spellEnd"/>
      <w:r w:rsidRPr="00E82BB1">
        <w:rPr>
          <w:rFonts w:ascii="Century" w:eastAsia="Times New Roman" w:hAnsi="Century" w:cs="Times New Roman"/>
          <w:sz w:val="20"/>
          <w:szCs w:val="20"/>
          <w:lang w:eastAsia="it-IT"/>
        </w:rPr>
        <w:t>, </w:t>
      </w:r>
      <w:r w:rsidRPr="00E82BB1">
        <w:rPr>
          <w:rFonts w:ascii="Century" w:eastAsia="Times New Roman" w:hAnsi="Century" w:cs="Times New Roman"/>
          <w:i/>
          <w:iCs/>
          <w:sz w:val="20"/>
          <w:szCs w:val="20"/>
          <w:lang w:eastAsia="it-IT"/>
        </w:rPr>
        <w:t>Boccaccio</w:t>
      </w:r>
      <w:r w:rsidRPr="00E82BB1">
        <w:rPr>
          <w:rFonts w:ascii="Century" w:eastAsia="Times New Roman" w:hAnsi="Century" w:cs="Times New Roman"/>
          <w:iCs/>
          <w:sz w:val="20"/>
          <w:szCs w:val="20"/>
          <w:lang w:eastAsia="it-IT"/>
        </w:rPr>
        <w:t>,</w:t>
      </w:r>
      <w:r w:rsidRPr="00E82BB1">
        <w:rPr>
          <w:rFonts w:ascii="Century" w:eastAsia="Times New Roman" w:hAnsi="Century" w:cs="Times New Roman"/>
          <w:sz w:val="20"/>
          <w:szCs w:val="20"/>
          <w:lang w:eastAsia="it-IT"/>
        </w:rPr>
        <w:t> Bologna, il Mulino, 2008, pp. 1-140</w:t>
      </w:r>
    </w:p>
    <w:p w:rsidR="00774B56" w:rsidRPr="00E82BB1" w:rsidRDefault="00774B56" w:rsidP="00E82BB1">
      <w:pPr>
        <w:pStyle w:val="Paragrafoelenco"/>
        <w:numPr>
          <w:ilvl w:val="0"/>
          <w:numId w:val="4"/>
        </w:numPr>
        <w:pBdr>
          <w:bottom w:val="single" w:sz="4" w:space="1" w:color="CCCCCC"/>
        </w:pBdr>
        <w:shd w:val="clear" w:color="auto" w:fill="FFFFFF"/>
        <w:spacing w:after="0" w:line="240" w:lineRule="auto"/>
        <w:rPr>
          <w:rFonts w:ascii="Century" w:eastAsia="Times New Roman" w:hAnsi="Century" w:cs="Times New Roman"/>
          <w:sz w:val="20"/>
          <w:szCs w:val="20"/>
          <w:lang w:eastAsia="it-IT"/>
        </w:rPr>
      </w:pPr>
      <w:r w:rsidRPr="00E82BB1">
        <w:rPr>
          <w:rFonts w:ascii="Century" w:eastAsia="Times New Roman" w:hAnsi="Century" w:cs="Times New Roman"/>
          <w:sz w:val="20"/>
          <w:szCs w:val="20"/>
          <w:lang w:eastAsia="it-IT"/>
        </w:rPr>
        <w:t xml:space="preserve">T. Boccalini, </w:t>
      </w:r>
      <w:r w:rsidRPr="00E82BB1">
        <w:rPr>
          <w:rFonts w:ascii="Century" w:eastAsia="Times New Roman" w:hAnsi="Century" w:cs="Times New Roman"/>
          <w:i/>
          <w:sz w:val="20"/>
          <w:szCs w:val="20"/>
          <w:lang w:eastAsia="it-IT"/>
        </w:rPr>
        <w:t>Ragguagli di Parnaso. Testi scelti e studi</w:t>
      </w:r>
      <w:r w:rsidRPr="00E82BB1">
        <w:rPr>
          <w:rFonts w:ascii="Century" w:eastAsia="Times New Roman" w:hAnsi="Century" w:cs="Times New Roman"/>
          <w:sz w:val="20"/>
          <w:szCs w:val="20"/>
          <w:lang w:eastAsia="it-IT"/>
        </w:rPr>
        <w:t xml:space="preserve">, a cura di L. </w:t>
      </w:r>
      <w:proofErr w:type="spellStart"/>
      <w:r w:rsidRPr="00E82BB1">
        <w:rPr>
          <w:rFonts w:ascii="Century" w:eastAsia="Times New Roman" w:hAnsi="Century" w:cs="Times New Roman"/>
          <w:sz w:val="20"/>
          <w:szCs w:val="20"/>
          <w:lang w:eastAsia="it-IT"/>
        </w:rPr>
        <w:t>Melosi</w:t>
      </w:r>
      <w:proofErr w:type="spellEnd"/>
      <w:r w:rsidRPr="00E82BB1">
        <w:rPr>
          <w:rFonts w:ascii="Century" w:eastAsia="Times New Roman" w:hAnsi="Century" w:cs="Times New Roman"/>
          <w:sz w:val="20"/>
          <w:szCs w:val="20"/>
          <w:lang w:eastAsia="it-IT"/>
        </w:rPr>
        <w:t>, Macerata, EUM, 2013, pp. 77-138</w:t>
      </w:r>
    </w:p>
    <w:p w:rsidR="00774B56" w:rsidRPr="00E82BB1" w:rsidRDefault="00774B56" w:rsidP="00E82BB1">
      <w:pPr>
        <w:pStyle w:val="Paragrafoelenco"/>
        <w:numPr>
          <w:ilvl w:val="0"/>
          <w:numId w:val="4"/>
        </w:numPr>
        <w:pBdr>
          <w:bottom w:val="single" w:sz="4" w:space="1" w:color="CCCCCC"/>
        </w:pBdr>
        <w:shd w:val="clear" w:color="auto" w:fill="FFFFFF"/>
        <w:spacing w:after="0" w:line="240" w:lineRule="auto"/>
        <w:rPr>
          <w:rFonts w:ascii="Century" w:eastAsia="Times New Roman" w:hAnsi="Century" w:cs="Times New Roman"/>
          <w:sz w:val="20"/>
          <w:szCs w:val="20"/>
          <w:lang w:eastAsia="it-IT"/>
        </w:rPr>
      </w:pPr>
      <w:proofErr w:type="spellStart"/>
      <w:r w:rsidRPr="00E82BB1">
        <w:rPr>
          <w:rFonts w:ascii="Century" w:eastAsia="Times New Roman" w:hAnsi="Century" w:cs="Times New Roman"/>
          <w:sz w:val="20"/>
          <w:szCs w:val="20"/>
          <w:lang w:eastAsia="it-IT"/>
        </w:rPr>
        <w:t>M.A.</w:t>
      </w:r>
      <w:proofErr w:type="spellEnd"/>
      <w:r w:rsidRPr="00E82BB1">
        <w:rPr>
          <w:rFonts w:ascii="Century" w:eastAsia="Times New Roman" w:hAnsi="Century" w:cs="Times New Roman"/>
          <w:sz w:val="20"/>
          <w:szCs w:val="20"/>
          <w:lang w:eastAsia="it-IT"/>
        </w:rPr>
        <w:t xml:space="preserve"> </w:t>
      </w:r>
      <w:proofErr w:type="spellStart"/>
      <w:r w:rsidRPr="00E82BB1">
        <w:rPr>
          <w:rFonts w:ascii="Century" w:eastAsia="Times New Roman" w:hAnsi="Century" w:cs="Times New Roman"/>
          <w:sz w:val="20"/>
          <w:szCs w:val="20"/>
          <w:lang w:eastAsia="it-IT"/>
        </w:rPr>
        <w:t>Bazzocchi</w:t>
      </w:r>
      <w:proofErr w:type="spellEnd"/>
      <w:r w:rsidRPr="00E82BB1">
        <w:rPr>
          <w:rFonts w:ascii="Century" w:eastAsia="Times New Roman" w:hAnsi="Century" w:cs="Times New Roman"/>
          <w:sz w:val="20"/>
          <w:szCs w:val="20"/>
          <w:lang w:eastAsia="it-IT"/>
        </w:rPr>
        <w:t>, Leopardi, Bologna, il Mulino, 2008, pp. 1-160</w:t>
      </w:r>
    </w:p>
    <w:p w:rsidR="005F04AD" w:rsidRPr="00E82BB1" w:rsidRDefault="005F04AD" w:rsidP="00E82BB1">
      <w:pPr>
        <w:pStyle w:val="Paragrafoelenco"/>
        <w:numPr>
          <w:ilvl w:val="0"/>
          <w:numId w:val="4"/>
        </w:numPr>
        <w:pBdr>
          <w:bottom w:val="single" w:sz="4" w:space="1" w:color="CCCCCC"/>
        </w:pBdr>
        <w:shd w:val="clear" w:color="auto" w:fill="FFFFFF"/>
        <w:spacing w:after="0" w:line="240" w:lineRule="auto"/>
        <w:rPr>
          <w:rFonts w:ascii="Century" w:eastAsia="Times New Roman" w:hAnsi="Century" w:cs="Times New Roman"/>
          <w:i/>
          <w:sz w:val="20"/>
          <w:szCs w:val="20"/>
          <w:lang w:eastAsia="it-IT"/>
        </w:rPr>
      </w:pPr>
      <w:r w:rsidRPr="00E82BB1">
        <w:rPr>
          <w:rFonts w:ascii="Century" w:eastAsia="Times New Roman" w:hAnsi="Century" w:cs="Times New Roman"/>
          <w:sz w:val="20"/>
          <w:szCs w:val="20"/>
          <w:lang w:eastAsia="it-IT"/>
        </w:rPr>
        <w:t xml:space="preserve">E. Bigi, </w:t>
      </w:r>
      <w:r w:rsidRPr="00E82BB1">
        <w:rPr>
          <w:rFonts w:ascii="Century" w:eastAsia="Times New Roman" w:hAnsi="Century" w:cs="Times New Roman"/>
          <w:i/>
          <w:sz w:val="20"/>
          <w:szCs w:val="20"/>
          <w:lang w:eastAsia="it-IT"/>
        </w:rPr>
        <w:t>Motti, facezie, paradossi del Leopardi</w:t>
      </w:r>
      <w:r w:rsidRPr="00E82BB1">
        <w:rPr>
          <w:rFonts w:ascii="Century" w:eastAsia="Times New Roman" w:hAnsi="Century" w:cs="Times New Roman"/>
          <w:sz w:val="20"/>
          <w:szCs w:val="20"/>
          <w:lang w:eastAsia="it-IT"/>
        </w:rPr>
        <w:t xml:space="preserve">, in </w:t>
      </w:r>
      <w:r w:rsidRPr="00E82BB1">
        <w:rPr>
          <w:rFonts w:ascii="Century" w:eastAsia="Times New Roman" w:hAnsi="Century" w:cs="Times New Roman"/>
          <w:i/>
          <w:sz w:val="20"/>
          <w:szCs w:val="20"/>
          <w:lang w:eastAsia="it-IT"/>
        </w:rPr>
        <w:t xml:space="preserve">Il riso leopardiano. </w:t>
      </w:r>
      <w:r w:rsidRPr="00E82BB1">
        <w:rPr>
          <w:rFonts w:ascii="Century" w:hAnsi="Century"/>
          <w:i/>
          <w:sz w:val="20"/>
          <w:szCs w:val="20"/>
        </w:rPr>
        <w:t>Comico, satira, parodia</w:t>
      </w:r>
      <w:r w:rsidRPr="00E82BB1">
        <w:rPr>
          <w:rFonts w:ascii="Century" w:hAnsi="Century"/>
          <w:sz w:val="20"/>
          <w:szCs w:val="20"/>
        </w:rPr>
        <w:t xml:space="preserve">. Atti del IX Convegno </w:t>
      </w:r>
      <w:r w:rsidR="00D10FA6">
        <w:rPr>
          <w:rFonts w:ascii="Century" w:hAnsi="Century"/>
          <w:sz w:val="20"/>
          <w:szCs w:val="20"/>
        </w:rPr>
        <w:t xml:space="preserve">internazionale </w:t>
      </w:r>
      <w:r w:rsidRPr="00E82BB1">
        <w:rPr>
          <w:rFonts w:ascii="Century" w:hAnsi="Century"/>
          <w:sz w:val="20"/>
          <w:szCs w:val="20"/>
        </w:rPr>
        <w:t xml:space="preserve">di studi (Recanati, 18-22 settembre 1995), Firenze, </w:t>
      </w:r>
      <w:proofErr w:type="spellStart"/>
      <w:r w:rsidRPr="00E82BB1">
        <w:rPr>
          <w:rFonts w:ascii="Century" w:hAnsi="Century"/>
          <w:sz w:val="20"/>
          <w:szCs w:val="20"/>
        </w:rPr>
        <w:t>Olschki</w:t>
      </w:r>
      <w:proofErr w:type="spellEnd"/>
      <w:r w:rsidRPr="00E82BB1">
        <w:rPr>
          <w:rFonts w:ascii="Century" w:hAnsi="Century"/>
          <w:sz w:val="20"/>
          <w:szCs w:val="20"/>
        </w:rPr>
        <w:t>, 1998, pp. 501-517.</w:t>
      </w:r>
    </w:p>
    <w:p w:rsidR="00774B56" w:rsidRPr="005F04AD" w:rsidRDefault="00774B56" w:rsidP="005F04AD">
      <w:pPr>
        <w:pBdr>
          <w:bottom w:val="single" w:sz="4" w:space="1" w:color="CCCCCC"/>
        </w:pBdr>
        <w:shd w:val="clear" w:color="auto" w:fill="FFFFFF"/>
        <w:spacing w:after="0" w:line="240" w:lineRule="auto"/>
        <w:rPr>
          <w:rFonts w:ascii="Century" w:eastAsia="Times New Roman" w:hAnsi="Century" w:cs="Times New Roman"/>
          <w:sz w:val="20"/>
          <w:szCs w:val="20"/>
          <w:lang w:eastAsia="it-IT"/>
        </w:rPr>
      </w:pPr>
    </w:p>
    <w:p w:rsidR="005F04AD" w:rsidRPr="005F04AD" w:rsidRDefault="007207C1" w:rsidP="005F04AD">
      <w:pPr>
        <w:pBdr>
          <w:bottom w:val="single" w:sz="4" w:space="1" w:color="CCCCCC"/>
        </w:pBdr>
        <w:shd w:val="clear" w:color="auto" w:fill="FFFFFF"/>
        <w:spacing w:after="0" w:line="240" w:lineRule="auto"/>
        <w:rPr>
          <w:rFonts w:ascii="Century" w:eastAsia="Times New Roman" w:hAnsi="Century" w:cs="Times New Roman"/>
          <w:sz w:val="20"/>
          <w:szCs w:val="20"/>
          <w:lang w:eastAsia="it-IT"/>
        </w:rPr>
      </w:pPr>
      <w:r w:rsidRPr="005F04AD">
        <w:rPr>
          <w:rFonts w:ascii="Century" w:eastAsia="Times New Roman" w:hAnsi="Century" w:cs="Times New Roman"/>
          <w:sz w:val="20"/>
          <w:szCs w:val="20"/>
          <w:u w:val="single"/>
          <w:lang w:eastAsia="it-IT"/>
        </w:rPr>
        <w:t xml:space="preserve">2. Profilo storico-letterario </w:t>
      </w:r>
      <w:r w:rsidR="00774B56" w:rsidRPr="005F04AD">
        <w:rPr>
          <w:rFonts w:ascii="Century" w:eastAsia="Times New Roman" w:hAnsi="Century" w:cs="Times New Roman"/>
          <w:sz w:val="20"/>
          <w:szCs w:val="20"/>
          <w:u w:val="single"/>
          <w:lang w:eastAsia="it-IT"/>
        </w:rPr>
        <w:t>da Dante all’Ottocento</w:t>
      </w:r>
    </w:p>
    <w:p w:rsidR="00582F23" w:rsidRDefault="005F04AD" w:rsidP="005F04AD">
      <w:pPr>
        <w:pBdr>
          <w:bottom w:val="single" w:sz="4" w:space="1" w:color="CCCCCC"/>
        </w:pBdr>
        <w:shd w:val="clear" w:color="auto" w:fill="FFFFFF"/>
        <w:spacing w:after="0" w:line="240" w:lineRule="auto"/>
        <w:rPr>
          <w:rFonts w:ascii="Century" w:eastAsia="Times New Roman" w:hAnsi="Century" w:cs="Times New Roman"/>
          <w:sz w:val="20"/>
          <w:szCs w:val="20"/>
          <w:lang w:eastAsia="it-IT"/>
        </w:rPr>
      </w:pPr>
      <w:r w:rsidRPr="005F04AD">
        <w:rPr>
          <w:rFonts w:ascii="Century" w:eastAsia="Times New Roman" w:hAnsi="Century" w:cs="Times New Roman"/>
          <w:sz w:val="20"/>
          <w:szCs w:val="20"/>
          <w:lang w:eastAsia="it-IT"/>
        </w:rPr>
        <w:t>L</w:t>
      </w:r>
      <w:r w:rsidR="007207C1" w:rsidRPr="005F04AD">
        <w:rPr>
          <w:rFonts w:ascii="Century" w:eastAsia="Times New Roman" w:hAnsi="Century" w:cs="Times New Roman"/>
          <w:sz w:val="20"/>
          <w:szCs w:val="20"/>
          <w:lang w:eastAsia="it-IT"/>
        </w:rPr>
        <w:t xml:space="preserve">o studio deve consentire il riconoscimento e la qualificazione dei movimenti letterari nazionali, </w:t>
      </w:r>
      <w:r w:rsidR="00D10FA6">
        <w:rPr>
          <w:rFonts w:ascii="Century" w:eastAsia="Times New Roman" w:hAnsi="Century" w:cs="Times New Roman"/>
          <w:sz w:val="20"/>
          <w:szCs w:val="20"/>
          <w:lang w:eastAsia="it-IT"/>
        </w:rPr>
        <w:t>l</w:t>
      </w:r>
      <w:r w:rsidR="007207C1" w:rsidRPr="005F04AD">
        <w:rPr>
          <w:rFonts w:ascii="Century" w:eastAsia="Times New Roman" w:hAnsi="Century" w:cs="Times New Roman"/>
          <w:sz w:val="20"/>
          <w:szCs w:val="20"/>
          <w:lang w:eastAsia="it-IT"/>
        </w:rPr>
        <w:t>a collocazione degli autori maggiori e delle loro opere più rappresentative nella tradizione italiana.</w:t>
      </w:r>
    </w:p>
    <w:p w:rsidR="00582F23" w:rsidRDefault="00582F23" w:rsidP="005F04AD">
      <w:pPr>
        <w:pBdr>
          <w:bottom w:val="single" w:sz="4" w:space="1" w:color="CCCCCC"/>
        </w:pBdr>
        <w:shd w:val="clear" w:color="auto" w:fill="FFFFFF"/>
        <w:spacing w:after="0" w:line="240" w:lineRule="auto"/>
        <w:rPr>
          <w:rFonts w:ascii="Century" w:eastAsia="Times New Roman" w:hAnsi="Century" w:cs="Times New Roman"/>
          <w:sz w:val="20"/>
          <w:szCs w:val="20"/>
          <w:lang w:eastAsia="it-IT"/>
        </w:rPr>
      </w:pPr>
      <w:r>
        <w:rPr>
          <w:rFonts w:ascii="Century" w:eastAsia="Times New Roman" w:hAnsi="Century" w:cs="Times New Roman"/>
          <w:sz w:val="20"/>
          <w:szCs w:val="20"/>
          <w:lang w:eastAsia="it-IT"/>
        </w:rPr>
        <w:t>Costituisce parte integrante del corso:</w:t>
      </w:r>
    </w:p>
    <w:p w:rsidR="00582F23" w:rsidRPr="00582F23" w:rsidRDefault="00582F23" w:rsidP="00582F23">
      <w:pPr>
        <w:pStyle w:val="Paragrafoelenco"/>
        <w:numPr>
          <w:ilvl w:val="0"/>
          <w:numId w:val="7"/>
        </w:numPr>
        <w:pBdr>
          <w:bottom w:val="single" w:sz="4" w:space="1" w:color="CCCCCC"/>
        </w:pBdr>
        <w:shd w:val="clear" w:color="auto" w:fill="FFFFFF"/>
        <w:spacing w:after="0" w:line="240" w:lineRule="auto"/>
        <w:rPr>
          <w:rFonts w:ascii="Century" w:eastAsia="Times New Roman" w:hAnsi="Century" w:cs="Times New Roman"/>
          <w:sz w:val="20"/>
          <w:szCs w:val="20"/>
          <w:lang w:eastAsia="it-IT"/>
        </w:rPr>
      </w:pPr>
      <w:r w:rsidRPr="00582F23">
        <w:rPr>
          <w:rFonts w:ascii="Century" w:eastAsia="Times New Roman" w:hAnsi="Century" w:cs="Times New Roman"/>
          <w:sz w:val="20"/>
          <w:szCs w:val="20"/>
          <w:lang w:eastAsia="it-IT"/>
        </w:rPr>
        <w:t xml:space="preserve">C. </w:t>
      </w:r>
      <w:proofErr w:type="spellStart"/>
      <w:r w:rsidRPr="00582F23">
        <w:rPr>
          <w:rFonts w:ascii="Century" w:eastAsia="Times New Roman" w:hAnsi="Century" w:cs="Times New Roman"/>
          <w:sz w:val="20"/>
          <w:szCs w:val="20"/>
          <w:lang w:eastAsia="it-IT"/>
        </w:rPr>
        <w:t>Dionisotti</w:t>
      </w:r>
      <w:proofErr w:type="spellEnd"/>
      <w:r w:rsidRPr="00582F23">
        <w:rPr>
          <w:rFonts w:ascii="Century" w:eastAsia="Times New Roman" w:hAnsi="Century" w:cs="Times New Roman"/>
          <w:sz w:val="20"/>
          <w:szCs w:val="20"/>
          <w:lang w:eastAsia="it-IT"/>
        </w:rPr>
        <w:t xml:space="preserve">, </w:t>
      </w:r>
      <w:r w:rsidRPr="00582F23">
        <w:rPr>
          <w:rFonts w:ascii="Century" w:eastAsia="Times New Roman" w:hAnsi="Century" w:cs="Times New Roman"/>
          <w:i/>
          <w:sz w:val="20"/>
          <w:szCs w:val="20"/>
          <w:lang w:eastAsia="it-IT"/>
        </w:rPr>
        <w:t>Chierici e laici</w:t>
      </w:r>
      <w:r w:rsidRPr="00582F23">
        <w:rPr>
          <w:rFonts w:ascii="Century" w:eastAsia="Times New Roman" w:hAnsi="Century" w:cs="Times New Roman"/>
          <w:sz w:val="20"/>
          <w:szCs w:val="20"/>
          <w:lang w:eastAsia="it-IT"/>
        </w:rPr>
        <w:t xml:space="preserve">, in Id., </w:t>
      </w:r>
      <w:r w:rsidRPr="00582F23">
        <w:rPr>
          <w:rFonts w:ascii="Century" w:eastAsia="Times New Roman" w:hAnsi="Century" w:cs="Times New Roman"/>
          <w:i/>
          <w:sz w:val="20"/>
          <w:szCs w:val="20"/>
          <w:lang w:eastAsia="it-IT"/>
        </w:rPr>
        <w:t>Geografia e storia della letteratura italiana</w:t>
      </w:r>
      <w:r w:rsidRPr="00582F23">
        <w:rPr>
          <w:rFonts w:ascii="Century" w:eastAsia="Times New Roman" w:hAnsi="Century" w:cs="Times New Roman"/>
          <w:sz w:val="20"/>
          <w:szCs w:val="20"/>
          <w:lang w:eastAsia="it-IT"/>
        </w:rPr>
        <w:t>, Torino, Einaudi, 1999.</w:t>
      </w:r>
    </w:p>
    <w:p w:rsidR="00774B56" w:rsidRPr="005F04AD" w:rsidRDefault="00774B56" w:rsidP="005F04AD">
      <w:pPr>
        <w:pBdr>
          <w:bottom w:val="single" w:sz="4" w:space="1" w:color="CCCCCC"/>
        </w:pBdr>
        <w:shd w:val="clear" w:color="auto" w:fill="FFFFFF"/>
        <w:spacing w:after="0" w:line="240" w:lineRule="auto"/>
        <w:rPr>
          <w:rFonts w:ascii="Century" w:eastAsia="Times New Roman" w:hAnsi="Century" w:cs="Times New Roman"/>
          <w:sz w:val="20"/>
          <w:szCs w:val="20"/>
          <w:lang w:eastAsia="it-IT"/>
        </w:rPr>
      </w:pPr>
      <w:r w:rsidRPr="005F04AD">
        <w:rPr>
          <w:rFonts w:ascii="Century" w:eastAsia="Times New Roman" w:hAnsi="Century" w:cs="Times New Roman"/>
          <w:sz w:val="20"/>
          <w:szCs w:val="20"/>
          <w:lang w:eastAsia="it-IT"/>
        </w:rPr>
        <w:t>Tra i vari manuali per il triennio universitario</w:t>
      </w:r>
      <w:r w:rsidR="00582F23">
        <w:rPr>
          <w:rFonts w:ascii="Century" w:eastAsia="Times New Roman" w:hAnsi="Century" w:cs="Times New Roman"/>
          <w:sz w:val="20"/>
          <w:szCs w:val="20"/>
          <w:lang w:eastAsia="it-IT"/>
        </w:rPr>
        <w:t>, di libera adozione,</w:t>
      </w:r>
      <w:r w:rsidRPr="005F04AD">
        <w:rPr>
          <w:rFonts w:ascii="Century" w:eastAsia="Times New Roman" w:hAnsi="Century" w:cs="Times New Roman"/>
          <w:sz w:val="20"/>
          <w:szCs w:val="20"/>
          <w:lang w:eastAsia="it-IT"/>
        </w:rPr>
        <w:t xml:space="preserve"> si consiglia</w:t>
      </w:r>
      <w:r w:rsidR="005F04AD" w:rsidRPr="005F04AD">
        <w:rPr>
          <w:rFonts w:ascii="Century" w:eastAsia="Times New Roman" w:hAnsi="Century" w:cs="Times New Roman"/>
          <w:sz w:val="20"/>
          <w:szCs w:val="20"/>
          <w:lang w:eastAsia="it-IT"/>
        </w:rPr>
        <w:t>:</w:t>
      </w:r>
      <w:r w:rsidRPr="005F04AD">
        <w:rPr>
          <w:rFonts w:ascii="Century" w:eastAsia="Times New Roman" w:hAnsi="Century" w:cs="Times New Roman"/>
          <w:sz w:val="20"/>
          <w:szCs w:val="20"/>
          <w:lang w:eastAsia="it-IT"/>
        </w:rPr>
        <w:t xml:space="preserve"> </w:t>
      </w:r>
    </w:p>
    <w:p w:rsidR="00774B56" w:rsidRPr="00D10FA6" w:rsidRDefault="00774B56" w:rsidP="00D10FA6">
      <w:pPr>
        <w:pStyle w:val="Paragrafoelenco"/>
        <w:numPr>
          <w:ilvl w:val="0"/>
          <w:numId w:val="6"/>
        </w:numPr>
        <w:pBdr>
          <w:bottom w:val="single" w:sz="4" w:space="1" w:color="CCCCCC"/>
        </w:pBdr>
        <w:shd w:val="clear" w:color="auto" w:fill="FFFFFF"/>
        <w:spacing w:after="0" w:line="240" w:lineRule="auto"/>
        <w:rPr>
          <w:rFonts w:ascii="Century" w:eastAsia="Times New Roman" w:hAnsi="Century" w:cs="Times New Roman"/>
          <w:sz w:val="20"/>
          <w:szCs w:val="20"/>
          <w:lang w:eastAsia="it-IT"/>
        </w:rPr>
      </w:pPr>
      <w:r w:rsidRPr="00D10FA6">
        <w:rPr>
          <w:rFonts w:ascii="Century" w:eastAsia="Times New Roman" w:hAnsi="Century" w:cs="Times New Roman"/>
          <w:sz w:val="20"/>
          <w:szCs w:val="20"/>
          <w:lang w:eastAsia="it-IT"/>
        </w:rPr>
        <w:t xml:space="preserve">C. </w:t>
      </w:r>
      <w:proofErr w:type="spellStart"/>
      <w:r w:rsidRPr="00D10FA6">
        <w:rPr>
          <w:rFonts w:ascii="Century" w:eastAsia="Times New Roman" w:hAnsi="Century" w:cs="Times New Roman"/>
          <w:sz w:val="20"/>
          <w:szCs w:val="20"/>
          <w:lang w:eastAsia="it-IT"/>
        </w:rPr>
        <w:t>Vecce</w:t>
      </w:r>
      <w:proofErr w:type="spellEnd"/>
      <w:r w:rsidRPr="00D10FA6">
        <w:rPr>
          <w:rFonts w:ascii="Century" w:eastAsia="Times New Roman" w:hAnsi="Century" w:cs="Times New Roman"/>
          <w:sz w:val="20"/>
          <w:szCs w:val="20"/>
          <w:lang w:eastAsia="it-IT"/>
        </w:rPr>
        <w:t xml:space="preserve">, </w:t>
      </w:r>
      <w:r w:rsidRPr="00D10FA6">
        <w:rPr>
          <w:rFonts w:ascii="Century" w:eastAsia="Times New Roman" w:hAnsi="Century" w:cs="Times New Roman"/>
          <w:i/>
          <w:sz w:val="20"/>
          <w:szCs w:val="20"/>
          <w:lang w:eastAsia="it-IT"/>
        </w:rPr>
        <w:t>Piccola storia della letteratura italiana</w:t>
      </w:r>
      <w:r w:rsidRPr="00D10FA6">
        <w:rPr>
          <w:rFonts w:ascii="Century" w:eastAsia="Times New Roman" w:hAnsi="Century" w:cs="Times New Roman"/>
          <w:sz w:val="20"/>
          <w:szCs w:val="20"/>
          <w:lang w:eastAsia="it-IT"/>
        </w:rPr>
        <w:t xml:space="preserve">, Napoli, </w:t>
      </w:r>
      <w:proofErr w:type="spellStart"/>
      <w:r w:rsidRPr="00D10FA6">
        <w:rPr>
          <w:rFonts w:ascii="Century" w:eastAsia="Times New Roman" w:hAnsi="Century" w:cs="Times New Roman"/>
          <w:sz w:val="20"/>
          <w:szCs w:val="20"/>
          <w:lang w:eastAsia="it-IT"/>
        </w:rPr>
        <w:t>Liguori</w:t>
      </w:r>
      <w:proofErr w:type="spellEnd"/>
      <w:r w:rsidRPr="00D10FA6">
        <w:rPr>
          <w:rFonts w:ascii="Century" w:eastAsia="Times New Roman" w:hAnsi="Century" w:cs="Times New Roman"/>
          <w:sz w:val="20"/>
          <w:szCs w:val="20"/>
          <w:lang w:eastAsia="it-IT"/>
        </w:rPr>
        <w:t xml:space="preserve">, 2013, 2 voll. </w:t>
      </w:r>
    </w:p>
    <w:p w:rsidR="007207C1" w:rsidRPr="005F04AD" w:rsidRDefault="007207C1" w:rsidP="005F04AD">
      <w:pPr>
        <w:pBdr>
          <w:bottom w:val="single" w:sz="4" w:space="1" w:color="CCCCCC"/>
        </w:pBdr>
        <w:shd w:val="clear" w:color="auto" w:fill="FFFFFF"/>
        <w:spacing w:after="0" w:line="240" w:lineRule="auto"/>
        <w:rPr>
          <w:rFonts w:ascii="Century" w:eastAsia="Times New Roman" w:hAnsi="Century" w:cs="Times New Roman"/>
          <w:sz w:val="20"/>
          <w:szCs w:val="20"/>
          <w:lang w:eastAsia="it-IT"/>
        </w:rPr>
      </w:pPr>
    </w:p>
    <w:p w:rsidR="00774B56" w:rsidRPr="005F04AD" w:rsidRDefault="00774B56" w:rsidP="005F04AD">
      <w:pPr>
        <w:pBdr>
          <w:bottom w:val="single" w:sz="4" w:space="1" w:color="CCCCCC"/>
        </w:pBdr>
        <w:shd w:val="clear" w:color="auto" w:fill="FFFFFF"/>
        <w:spacing w:after="0" w:line="240" w:lineRule="auto"/>
        <w:rPr>
          <w:rFonts w:ascii="Century" w:eastAsia="Times New Roman" w:hAnsi="Century" w:cs="Times New Roman"/>
          <w:sz w:val="20"/>
          <w:szCs w:val="20"/>
          <w:lang w:eastAsia="it-IT"/>
        </w:rPr>
      </w:pPr>
    </w:p>
    <w:p w:rsidR="00774B56" w:rsidRPr="005F04AD" w:rsidRDefault="008B6F17" w:rsidP="005F04AD">
      <w:pPr>
        <w:pBdr>
          <w:bottom w:val="single" w:sz="4" w:space="1" w:color="CCCCCC"/>
        </w:pBdr>
        <w:shd w:val="clear" w:color="auto" w:fill="FFFFFF"/>
        <w:spacing w:after="0" w:line="240" w:lineRule="auto"/>
        <w:rPr>
          <w:rFonts w:ascii="Century" w:eastAsia="Times New Roman" w:hAnsi="Century" w:cs="Times New Roman"/>
          <w:sz w:val="20"/>
          <w:szCs w:val="20"/>
          <w:lang w:eastAsia="it-IT"/>
        </w:rPr>
      </w:pPr>
      <w:r w:rsidRPr="008B6F17">
        <w:rPr>
          <w:rFonts w:ascii="Century" w:eastAsia="Times New Roman" w:hAnsi="Century" w:cs="Times New Roman"/>
          <w:b/>
          <w:sz w:val="20"/>
          <w:szCs w:val="20"/>
          <w:lang w:eastAsia="it-IT"/>
        </w:rPr>
        <w:t>Programma da 12 CFU</w:t>
      </w:r>
      <w:r w:rsidR="007207C1" w:rsidRPr="007207C1">
        <w:rPr>
          <w:rFonts w:ascii="Century" w:eastAsia="Times New Roman" w:hAnsi="Century" w:cs="Times New Roman"/>
          <w:sz w:val="20"/>
          <w:szCs w:val="20"/>
          <w:lang w:eastAsia="it-IT"/>
        </w:rPr>
        <w:br/>
        <w:t xml:space="preserve">Alla bibliografia del corso va aggiunta la lettura integrale del </w:t>
      </w:r>
      <w:r w:rsidR="007207C1" w:rsidRPr="007207C1">
        <w:rPr>
          <w:rFonts w:ascii="Century" w:eastAsia="Times New Roman" w:hAnsi="Century" w:cs="Times New Roman"/>
          <w:i/>
          <w:sz w:val="20"/>
          <w:szCs w:val="20"/>
          <w:lang w:eastAsia="it-IT"/>
        </w:rPr>
        <w:t>Decameron</w:t>
      </w:r>
      <w:r w:rsidR="007207C1" w:rsidRPr="007207C1">
        <w:rPr>
          <w:rFonts w:ascii="Century" w:eastAsia="Times New Roman" w:hAnsi="Century" w:cs="Times New Roman"/>
          <w:sz w:val="20"/>
          <w:szCs w:val="20"/>
          <w:lang w:eastAsia="it-IT"/>
        </w:rPr>
        <w:t>.</w:t>
      </w:r>
      <w:r w:rsidR="007207C1" w:rsidRPr="007207C1">
        <w:rPr>
          <w:rFonts w:ascii="Century" w:eastAsia="Times New Roman" w:hAnsi="Century" w:cs="Times New Roman"/>
          <w:sz w:val="20"/>
          <w:szCs w:val="20"/>
          <w:lang w:eastAsia="it-IT"/>
        </w:rPr>
        <w:br/>
      </w:r>
      <w:r w:rsidR="007207C1" w:rsidRPr="007207C1">
        <w:rPr>
          <w:rFonts w:ascii="Century" w:eastAsia="Times New Roman" w:hAnsi="Century" w:cs="Times New Roman"/>
          <w:sz w:val="20"/>
          <w:szCs w:val="20"/>
          <w:lang w:eastAsia="it-IT"/>
        </w:rPr>
        <w:br/>
      </w:r>
      <w:r w:rsidRPr="008B6F17">
        <w:rPr>
          <w:rFonts w:ascii="Century" w:eastAsia="Times New Roman" w:hAnsi="Century" w:cs="Times New Roman"/>
          <w:b/>
          <w:sz w:val="20"/>
          <w:szCs w:val="20"/>
          <w:lang w:eastAsia="it-IT"/>
        </w:rPr>
        <w:t>Programma per studenti non frequentanti</w:t>
      </w:r>
      <w:r w:rsidR="007207C1" w:rsidRPr="007207C1">
        <w:rPr>
          <w:rFonts w:ascii="Century" w:eastAsia="Times New Roman" w:hAnsi="Century" w:cs="Times New Roman"/>
          <w:sz w:val="20"/>
          <w:szCs w:val="20"/>
          <w:lang w:eastAsia="it-IT"/>
        </w:rPr>
        <w:br/>
        <w:t xml:space="preserve">I programmi (da 9 CFU o da 12 CFU) vanno integrati con lo studio di </w:t>
      </w:r>
    </w:p>
    <w:p w:rsidR="007207C1" w:rsidRPr="00E82BB1" w:rsidRDefault="007207C1" w:rsidP="00E82BB1">
      <w:pPr>
        <w:pStyle w:val="Paragrafoelenco"/>
        <w:numPr>
          <w:ilvl w:val="0"/>
          <w:numId w:val="5"/>
        </w:numPr>
        <w:pBdr>
          <w:bottom w:val="single" w:sz="4" w:space="1" w:color="CCCCCC"/>
        </w:pBdr>
        <w:shd w:val="clear" w:color="auto" w:fill="FFFFFF"/>
        <w:spacing w:after="0" w:line="240" w:lineRule="auto"/>
        <w:rPr>
          <w:rFonts w:ascii="Century" w:eastAsia="Times New Roman" w:hAnsi="Century" w:cs="Times New Roman"/>
          <w:sz w:val="20"/>
          <w:szCs w:val="20"/>
          <w:lang w:eastAsia="it-IT"/>
        </w:rPr>
      </w:pPr>
      <w:r w:rsidRPr="00E82BB1">
        <w:rPr>
          <w:rFonts w:ascii="Century" w:eastAsia="Times New Roman" w:hAnsi="Century" w:cs="Times New Roman"/>
          <w:sz w:val="20"/>
          <w:szCs w:val="20"/>
          <w:lang w:eastAsia="it-IT"/>
        </w:rPr>
        <w:t xml:space="preserve">G. </w:t>
      </w:r>
      <w:proofErr w:type="spellStart"/>
      <w:r w:rsidRPr="00E82BB1">
        <w:rPr>
          <w:rFonts w:ascii="Century" w:eastAsia="Times New Roman" w:hAnsi="Century" w:cs="Times New Roman"/>
          <w:sz w:val="20"/>
          <w:szCs w:val="20"/>
          <w:lang w:eastAsia="it-IT"/>
        </w:rPr>
        <w:t>Ferroni</w:t>
      </w:r>
      <w:proofErr w:type="spellEnd"/>
      <w:r w:rsidRPr="00E82BB1">
        <w:rPr>
          <w:rFonts w:ascii="Century" w:eastAsia="Times New Roman" w:hAnsi="Century" w:cs="Times New Roman"/>
          <w:sz w:val="20"/>
          <w:szCs w:val="20"/>
          <w:lang w:eastAsia="it-IT"/>
        </w:rPr>
        <w:t xml:space="preserve">, </w:t>
      </w:r>
      <w:r w:rsidRPr="00E82BB1">
        <w:rPr>
          <w:rFonts w:ascii="Century" w:eastAsia="Times New Roman" w:hAnsi="Century" w:cs="Times New Roman"/>
          <w:i/>
          <w:sz w:val="20"/>
          <w:szCs w:val="20"/>
          <w:lang w:eastAsia="it-IT"/>
        </w:rPr>
        <w:t>Prima lezione di letteratura italiana</w:t>
      </w:r>
      <w:r w:rsidRPr="00E82BB1">
        <w:rPr>
          <w:rFonts w:ascii="Century" w:eastAsia="Times New Roman" w:hAnsi="Century" w:cs="Times New Roman"/>
          <w:sz w:val="20"/>
          <w:szCs w:val="20"/>
          <w:lang w:eastAsia="it-IT"/>
        </w:rPr>
        <w:t xml:space="preserve">, </w:t>
      </w:r>
      <w:proofErr w:type="spellStart"/>
      <w:r w:rsidRPr="00E82BB1">
        <w:rPr>
          <w:rFonts w:ascii="Century" w:eastAsia="Times New Roman" w:hAnsi="Century" w:cs="Times New Roman"/>
          <w:sz w:val="20"/>
          <w:szCs w:val="20"/>
          <w:lang w:eastAsia="it-IT"/>
        </w:rPr>
        <w:t>Roma-Bari</w:t>
      </w:r>
      <w:proofErr w:type="spellEnd"/>
      <w:r w:rsidRPr="00E82BB1">
        <w:rPr>
          <w:rFonts w:ascii="Century" w:eastAsia="Times New Roman" w:hAnsi="Century" w:cs="Times New Roman"/>
          <w:sz w:val="20"/>
          <w:szCs w:val="20"/>
          <w:lang w:eastAsia="it-IT"/>
        </w:rPr>
        <w:t>, Laterza, 2009, pp. 170.</w:t>
      </w:r>
    </w:p>
    <w:p w:rsidR="007207C1" w:rsidRPr="007207C1" w:rsidRDefault="007207C1" w:rsidP="005F04AD">
      <w:pPr>
        <w:numPr>
          <w:ilvl w:val="0"/>
          <w:numId w:val="1"/>
        </w:numPr>
        <w:pBdr>
          <w:bottom w:val="single" w:sz="4" w:space="1" w:color="CCCCCC"/>
        </w:pBdr>
        <w:shd w:val="clear" w:color="auto" w:fill="FFFFFF"/>
        <w:spacing w:after="0" w:line="240" w:lineRule="auto"/>
        <w:ind w:left="0"/>
        <w:rPr>
          <w:rFonts w:ascii="Century" w:eastAsia="Times New Roman" w:hAnsi="Century" w:cs="Times New Roman"/>
          <w:sz w:val="20"/>
          <w:szCs w:val="20"/>
          <w:lang w:eastAsia="it-IT"/>
        </w:rPr>
      </w:pPr>
      <w:r w:rsidRPr="007207C1">
        <w:rPr>
          <w:rFonts w:ascii="Century" w:eastAsia="Times New Roman" w:hAnsi="Century" w:cs="Times New Roman"/>
          <w:b/>
          <w:bCs/>
          <w:sz w:val="20"/>
          <w:szCs w:val="20"/>
          <w:lang w:eastAsia="it-IT"/>
        </w:rPr>
        <w:t>Metodi didattici</w:t>
      </w:r>
    </w:p>
    <w:p w:rsidR="007207C1" w:rsidRPr="007207C1" w:rsidRDefault="007207C1" w:rsidP="005F04AD">
      <w:pPr>
        <w:shd w:val="clear" w:color="auto" w:fill="FFFFFF"/>
        <w:spacing w:after="0" w:line="240" w:lineRule="auto"/>
        <w:ind w:left="129"/>
        <w:rPr>
          <w:rFonts w:ascii="Century" w:eastAsia="Times New Roman" w:hAnsi="Century" w:cs="Times New Roman"/>
          <w:sz w:val="20"/>
          <w:szCs w:val="20"/>
          <w:lang w:eastAsia="it-IT"/>
        </w:rPr>
      </w:pPr>
      <w:r w:rsidRPr="007207C1">
        <w:rPr>
          <w:rFonts w:ascii="Century" w:eastAsia="Times New Roman" w:hAnsi="Century" w:cs="Times New Roman"/>
          <w:sz w:val="20"/>
          <w:szCs w:val="20"/>
          <w:lang w:eastAsia="it-IT"/>
        </w:rPr>
        <w:t>Lezioni frontali dialogate.</w:t>
      </w:r>
    </w:p>
    <w:p w:rsidR="007207C1" w:rsidRPr="007207C1" w:rsidRDefault="007207C1" w:rsidP="005F04AD">
      <w:pPr>
        <w:numPr>
          <w:ilvl w:val="0"/>
          <w:numId w:val="2"/>
        </w:numPr>
        <w:pBdr>
          <w:bottom w:val="single" w:sz="4" w:space="1" w:color="CCCCCC"/>
        </w:pBdr>
        <w:shd w:val="clear" w:color="auto" w:fill="FFFFFF"/>
        <w:spacing w:after="0" w:line="240" w:lineRule="auto"/>
        <w:rPr>
          <w:rFonts w:ascii="Century" w:eastAsia="Times New Roman" w:hAnsi="Century" w:cs="Times New Roman"/>
          <w:sz w:val="20"/>
          <w:szCs w:val="20"/>
          <w:lang w:eastAsia="it-IT"/>
        </w:rPr>
      </w:pPr>
      <w:r w:rsidRPr="007207C1">
        <w:rPr>
          <w:rFonts w:ascii="Century" w:eastAsia="Times New Roman" w:hAnsi="Century" w:cs="Times New Roman"/>
          <w:b/>
          <w:bCs/>
          <w:sz w:val="20"/>
          <w:szCs w:val="20"/>
          <w:lang w:eastAsia="it-IT"/>
        </w:rPr>
        <w:t>Modalità di valutazione</w:t>
      </w:r>
    </w:p>
    <w:p w:rsidR="007207C1" w:rsidRPr="007207C1" w:rsidRDefault="007207C1" w:rsidP="005F04AD">
      <w:pPr>
        <w:shd w:val="clear" w:color="auto" w:fill="FFFFFF"/>
        <w:spacing w:after="0" w:line="240" w:lineRule="auto"/>
        <w:ind w:left="129"/>
        <w:rPr>
          <w:rFonts w:ascii="Century" w:eastAsia="Times New Roman" w:hAnsi="Century" w:cs="Times New Roman"/>
          <w:sz w:val="20"/>
          <w:szCs w:val="20"/>
          <w:lang w:eastAsia="it-IT"/>
        </w:rPr>
      </w:pPr>
      <w:r w:rsidRPr="007207C1">
        <w:rPr>
          <w:rFonts w:ascii="Century" w:eastAsia="Times New Roman" w:hAnsi="Century" w:cs="Times New Roman"/>
          <w:sz w:val="20"/>
          <w:szCs w:val="20"/>
          <w:lang w:eastAsia="it-IT"/>
        </w:rPr>
        <w:t>Interrogazione e valutazione dell'esito in base ai seguenti indicatori: 1. correttezza</w:t>
      </w:r>
      <w:r w:rsidRPr="005F04AD">
        <w:rPr>
          <w:rFonts w:ascii="Century" w:eastAsia="Times New Roman" w:hAnsi="Century" w:cs="Times New Roman"/>
          <w:sz w:val="20"/>
          <w:szCs w:val="20"/>
          <w:lang w:eastAsia="it-IT"/>
        </w:rPr>
        <w:t> </w:t>
      </w:r>
      <w:r w:rsidRPr="007207C1">
        <w:rPr>
          <w:rFonts w:ascii="Century" w:eastAsia="Times New Roman" w:hAnsi="Century" w:cs="Times New Roman"/>
          <w:sz w:val="20"/>
          <w:szCs w:val="20"/>
          <w:lang w:eastAsia="it-IT"/>
        </w:rPr>
        <w:br/>
        <w:t>delle informazioni; 2. modalità espressive; 3 capacità argomentative; 4. competenze</w:t>
      </w:r>
      <w:r w:rsidRPr="005F04AD">
        <w:rPr>
          <w:rFonts w:ascii="Century" w:eastAsia="Times New Roman" w:hAnsi="Century" w:cs="Times New Roman"/>
          <w:sz w:val="20"/>
          <w:szCs w:val="20"/>
          <w:lang w:eastAsia="it-IT"/>
        </w:rPr>
        <w:t> </w:t>
      </w:r>
      <w:r w:rsidRPr="007207C1">
        <w:rPr>
          <w:rFonts w:ascii="Century" w:eastAsia="Times New Roman" w:hAnsi="Century" w:cs="Times New Roman"/>
          <w:sz w:val="20"/>
          <w:szCs w:val="20"/>
          <w:lang w:eastAsia="it-IT"/>
        </w:rPr>
        <w:br/>
        <w:t>esegetiche.</w:t>
      </w:r>
    </w:p>
    <w:p w:rsidR="000D4A2E" w:rsidRPr="005F04AD" w:rsidRDefault="000D4A2E" w:rsidP="005F04AD">
      <w:pPr>
        <w:rPr>
          <w:rFonts w:ascii="Century" w:hAnsi="Century"/>
          <w:sz w:val="20"/>
          <w:szCs w:val="20"/>
        </w:rPr>
      </w:pPr>
    </w:p>
    <w:p w:rsidR="005F04AD" w:rsidRPr="005F04AD" w:rsidRDefault="005F04AD">
      <w:pPr>
        <w:rPr>
          <w:rFonts w:ascii="Century" w:hAnsi="Century"/>
          <w:sz w:val="20"/>
          <w:szCs w:val="20"/>
        </w:rPr>
      </w:pPr>
    </w:p>
    <w:sectPr w:rsidR="005F04AD" w:rsidRPr="005F04AD" w:rsidSect="000D4A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11EDC"/>
    <w:multiLevelType w:val="hybridMultilevel"/>
    <w:tmpl w:val="5EAC5C5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336728"/>
    <w:multiLevelType w:val="hybridMultilevel"/>
    <w:tmpl w:val="77462C1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037F41"/>
    <w:multiLevelType w:val="multilevel"/>
    <w:tmpl w:val="B8702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89765C"/>
    <w:multiLevelType w:val="hybridMultilevel"/>
    <w:tmpl w:val="D842083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070D8C"/>
    <w:multiLevelType w:val="hybridMultilevel"/>
    <w:tmpl w:val="B62C3D2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93054A"/>
    <w:multiLevelType w:val="hybridMultilevel"/>
    <w:tmpl w:val="0BD2F8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6"/>
  <w:doNotDisplayPageBoundaries/>
  <w:proofState w:spelling="clean"/>
  <w:defaultTabStop w:val="708"/>
  <w:hyphenationZone w:val="283"/>
  <w:characterSpacingControl w:val="doNotCompress"/>
  <w:compat/>
  <w:rsids>
    <w:rsidRoot w:val="007207C1"/>
    <w:rsid w:val="000D4A2E"/>
    <w:rsid w:val="001A0EBB"/>
    <w:rsid w:val="002950B0"/>
    <w:rsid w:val="00582F23"/>
    <w:rsid w:val="005F04AD"/>
    <w:rsid w:val="007207C1"/>
    <w:rsid w:val="00774B56"/>
    <w:rsid w:val="008B6F17"/>
    <w:rsid w:val="00AA6B87"/>
    <w:rsid w:val="00D10FA6"/>
    <w:rsid w:val="00D2449C"/>
    <w:rsid w:val="00E82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D4A2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7207C1"/>
  </w:style>
  <w:style w:type="paragraph" w:styleId="NormaleWeb">
    <w:name w:val="Normal (Web)"/>
    <w:basedOn w:val="Normale"/>
    <w:uiPriority w:val="99"/>
    <w:semiHidden/>
    <w:unhideWhenUsed/>
    <w:rsid w:val="00720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7207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08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Melosi</dc:creator>
  <cp:lastModifiedBy>Laura Melosi</cp:lastModifiedBy>
  <cp:revision>2</cp:revision>
  <cp:lastPrinted>2013-12-09T12:24:00Z</cp:lastPrinted>
  <dcterms:created xsi:type="dcterms:W3CDTF">2013-12-09T21:29:00Z</dcterms:created>
  <dcterms:modified xsi:type="dcterms:W3CDTF">2013-12-09T21:29:00Z</dcterms:modified>
</cp:coreProperties>
</file>