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A2" w:rsidRPr="002D3CB7" w:rsidRDefault="00FB3BA2" w:rsidP="00FB3BA2">
      <w:pPr>
        <w:jc w:val="both"/>
        <w:rPr>
          <w:rFonts w:ascii="Arial" w:hAnsi="Arial" w:cs="Arial"/>
          <w:b/>
          <w:sz w:val="24"/>
          <w:szCs w:val="24"/>
        </w:rPr>
      </w:pPr>
      <w:r w:rsidRPr="00A313D6">
        <w:rPr>
          <w:rFonts w:ascii="Arial" w:hAnsi="Arial" w:cs="Arial"/>
          <w:b/>
          <w:sz w:val="24"/>
          <w:szCs w:val="24"/>
        </w:rPr>
        <w:t>A.</w:t>
      </w:r>
      <w:r w:rsidRPr="002D3CB7">
        <w:rPr>
          <w:rFonts w:ascii="Arial" w:hAnsi="Arial" w:cs="Arial"/>
          <w:b/>
          <w:sz w:val="24"/>
          <w:szCs w:val="24"/>
        </w:rPr>
        <w:t xml:space="preserve">a 2011/2012 - </w:t>
      </w:r>
      <w:r w:rsidRPr="002D3CB7">
        <w:rPr>
          <w:rFonts w:ascii="Arial" w:hAnsi="Arial" w:cs="Arial"/>
          <w:sz w:val="24"/>
          <w:szCs w:val="24"/>
        </w:rPr>
        <w:t>PROGRAMMA ARABO I (I semestre, Maria Elena Paniconi)</w:t>
      </w: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Aspetti  grammaticali: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Alfabeto 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Segni particolari dell’alfabeto: Alif Maqsura, Alif Wasla, lettere solari e lunari, hamza, Alif madda, Lam alif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L’articolo determinativo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i/>
          <w:sz w:val="24"/>
          <w:szCs w:val="24"/>
        </w:rPr>
        <w:t>I‘rab</w:t>
      </w:r>
      <w:r w:rsidRPr="002D3CB7">
        <w:rPr>
          <w:rFonts w:ascii="Arial" w:hAnsi="Arial" w:cs="Arial"/>
          <w:sz w:val="24"/>
          <w:szCs w:val="24"/>
        </w:rPr>
        <w:t xml:space="preserve"> e </w:t>
      </w:r>
      <w:r w:rsidRPr="002D3CB7">
        <w:rPr>
          <w:rFonts w:ascii="Arial" w:hAnsi="Arial" w:cs="Arial"/>
          <w:i/>
          <w:sz w:val="24"/>
          <w:szCs w:val="24"/>
        </w:rPr>
        <w:t>tanwin</w:t>
      </w:r>
      <w:r w:rsidRPr="002D3CB7">
        <w:rPr>
          <w:rFonts w:ascii="Arial" w:hAnsi="Arial" w:cs="Arial"/>
          <w:sz w:val="24"/>
          <w:szCs w:val="24"/>
        </w:rPr>
        <w:t xml:space="preserve"> e loro comportamento 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Traslitterazione  scientifica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Coniugazione del verbo </w:t>
      </w:r>
      <w:r w:rsidRPr="002D3CB7">
        <w:rPr>
          <w:rFonts w:ascii="Arial" w:hAnsi="Arial" w:cs="Arial"/>
          <w:i/>
          <w:sz w:val="24"/>
          <w:szCs w:val="24"/>
        </w:rPr>
        <w:t>mudari ‘ marfu ‘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Il duale 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Gli </w:t>
      </w:r>
      <w:r w:rsidRPr="002D3CB7">
        <w:rPr>
          <w:rFonts w:ascii="Arial" w:hAnsi="Arial" w:cs="Arial"/>
          <w:i/>
          <w:sz w:val="24"/>
          <w:szCs w:val="24"/>
        </w:rPr>
        <w:t xml:space="preserve">awzàn </w:t>
      </w:r>
      <w:r w:rsidRPr="002D3CB7">
        <w:rPr>
          <w:rFonts w:ascii="Arial" w:hAnsi="Arial" w:cs="Arial"/>
          <w:sz w:val="24"/>
          <w:szCs w:val="24"/>
        </w:rPr>
        <w:t xml:space="preserve">o patterns </w:t>
      </w:r>
    </w:p>
    <w:p w:rsidR="00FB3BA2" w:rsidRPr="002D3CB7" w:rsidRDefault="00AD25EE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i/>
          <w:sz w:val="24"/>
          <w:szCs w:val="24"/>
        </w:rPr>
        <w:t>Jumla Ismiyya</w:t>
      </w:r>
      <w:r w:rsidRPr="002D3C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(</w:t>
      </w:r>
      <w:r w:rsidR="00FB3BA2" w:rsidRPr="002D3CB7">
        <w:rPr>
          <w:rFonts w:ascii="Arial" w:hAnsi="Arial" w:cs="Arial"/>
          <w:sz w:val="24"/>
          <w:szCs w:val="24"/>
        </w:rPr>
        <w:t>La frase nominale</w:t>
      </w:r>
      <w:r>
        <w:rPr>
          <w:rFonts w:ascii="Arial" w:hAnsi="Arial" w:cs="Arial"/>
          <w:sz w:val="24"/>
          <w:szCs w:val="24"/>
        </w:rPr>
        <w:t>)</w:t>
      </w:r>
    </w:p>
    <w:p w:rsidR="00FB3BA2" w:rsidRPr="002D3CB7" w:rsidRDefault="00FB3BA2" w:rsidP="00FB3BA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L’</w:t>
      </w:r>
      <w:r w:rsidRPr="002D3CB7">
        <w:rPr>
          <w:rFonts w:ascii="Arial" w:hAnsi="Arial" w:cs="Arial"/>
          <w:i/>
          <w:sz w:val="24"/>
          <w:szCs w:val="24"/>
        </w:rPr>
        <w:t>idafa</w:t>
      </w: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Lezioni Deheuvels</w:t>
      </w:r>
    </w:p>
    <w:p w:rsidR="00FB3BA2" w:rsidRPr="002D3CB7" w:rsidRDefault="00FB3BA2" w:rsidP="00FB3BA2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Lezione 1,2,3,4 + revisione</w:t>
      </w: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</w:p>
    <w:p w:rsidR="00FB3BA2" w:rsidRPr="002D3CB7" w:rsidRDefault="00FB3BA2">
      <w:p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Materiali integrativi: </w:t>
      </w:r>
    </w:p>
    <w:p w:rsidR="00FB3BA2" w:rsidRPr="002D3CB7" w:rsidRDefault="002D3CB7" w:rsidP="00FB3BA2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>Dispensa per l’apprendimento della scrittura dell’alfabeto</w:t>
      </w:r>
    </w:p>
    <w:p w:rsidR="002D3CB7" w:rsidRPr="002D3CB7" w:rsidRDefault="002D3CB7" w:rsidP="00FB3BA2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Esercizi di scrittura e traslitterazione: pp. 9-32 , </w:t>
      </w:r>
      <w:r w:rsidRPr="002D3CB7">
        <w:rPr>
          <w:rFonts w:ascii="Arial" w:hAnsi="Arial" w:cs="Arial"/>
          <w:i/>
          <w:sz w:val="24"/>
          <w:szCs w:val="24"/>
        </w:rPr>
        <w:t>Corso di Arabo Contemporaneo</w:t>
      </w:r>
      <w:r w:rsidRPr="002D3CB7">
        <w:rPr>
          <w:rFonts w:ascii="Arial" w:hAnsi="Arial" w:cs="Arial"/>
          <w:sz w:val="24"/>
          <w:szCs w:val="24"/>
        </w:rPr>
        <w:t xml:space="preserve">, Durand, Olivier (Hoepli). </w:t>
      </w:r>
    </w:p>
    <w:p w:rsidR="002D3CB7" w:rsidRPr="002D3CB7" w:rsidRDefault="002D3CB7" w:rsidP="002D3CB7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sz w:val="24"/>
          <w:szCs w:val="24"/>
        </w:rPr>
        <w:t xml:space="preserve">Lezione 1 e 2 </w:t>
      </w:r>
      <w:r w:rsidRPr="002D3CB7">
        <w:rPr>
          <w:rFonts w:ascii="Arial" w:hAnsi="Arial" w:cs="Arial"/>
          <w:i/>
          <w:sz w:val="24"/>
          <w:szCs w:val="24"/>
        </w:rPr>
        <w:t>Corso di Arabo Contemporaneo</w:t>
      </w:r>
      <w:r w:rsidRPr="002D3CB7">
        <w:rPr>
          <w:rFonts w:ascii="Arial" w:hAnsi="Arial" w:cs="Arial"/>
          <w:sz w:val="24"/>
          <w:szCs w:val="24"/>
        </w:rPr>
        <w:t xml:space="preserve">, Durand, Olivier (Hoepli). </w:t>
      </w:r>
    </w:p>
    <w:p w:rsidR="002D3CB7" w:rsidRPr="002D3CB7" w:rsidRDefault="002D3CB7" w:rsidP="002D3CB7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i/>
          <w:sz w:val="24"/>
          <w:szCs w:val="24"/>
        </w:rPr>
      </w:pPr>
      <w:r w:rsidRPr="002D3CB7">
        <w:rPr>
          <w:rFonts w:ascii="Arial" w:hAnsi="Arial" w:cs="Arial"/>
          <w:i/>
          <w:sz w:val="24"/>
          <w:szCs w:val="24"/>
        </w:rPr>
        <w:t>Jumla Ismiyya</w:t>
      </w:r>
      <w:r w:rsidRPr="002D3CB7">
        <w:rPr>
          <w:rFonts w:ascii="Arial" w:hAnsi="Arial" w:cs="Arial"/>
          <w:sz w:val="24"/>
          <w:szCs w:val="24"/>
        </w:rPr>
        <w:t xml:space="preserve">: pp. 28, 29, 32 </w:t>
      </w:r>
      <w:r w:rsidR="00AD25EE">
        <w:rPr>
          <w:rFonts w:ascii="Arial" w:hAnsi="Arial" w:cs="Arial"/>
          <w:sz w:val="24"/>
          <w:szCs w:val="24"/>
        </w:rPr>
        <w:t>(</w:t>
      </w:r>
      <w:r w:rsidRPr="002D3CB7">
        <w:rPr>
          <w:rFonts w:ascii="Arial" w:hAnsi="Arial" w:cs="Arial"/>
          <w:i/>
          <w:sz w:val="24"/>
          <w:szCs w:val="24"/>
        </w:rPr>
        <w:t xml:space="preserve">Kitab al-Ta ‘allum fil-al-lugha al ‘arabiyya </w:t>
      </w:r>
      <w:r w:rsidRPr="002D3CB7">
        <w:rPr>
          <w:rFonts w:ascii="Arial" w:hAnsi="Arial" w:cs="Arial"/>
          <w:sz w:val="24"/>
          <w:szCs w:val="24"/>
        </w:rPr>
        <w:t>(GeorgeTown University Press)</w:t>
      </w:r>
    </w:p>
    <w:p w:rsidR="002D3CB7" w:rsidRPr="002D3CB7" w:rsidRDefault="002D3CB7" w:rsidP="00AD25EE">
      <w:pPr>
        <w:pStyle w:val="Paragrafoelenco"/>
        <w:rPr>
          <w:rFonts w:ascii="Arial" w:hAnsi="Arial" w:cs="Arial"/>
          <w:sz w:val="24"/>
          <w:szCs w:val="24"/>
        </w:rPr>
      </w:pPr>
    </w:p>
    <w:p w:rsidR="002D3CB7" w:rsidRPr="002D3CB7" w:rsidRDefault="002D3CB7" w:rsidP="002D3CB7">
      <w:pPr>
        <w:pStyle w:val="Paragrafoelenco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3CB7">
        <w:rPr>
          <w:rFonts w:ascii="Arial" w:hAnsi="Arial" w:cs="Arial"/>
          <w:i/>
          <w:sz w:val="24"/>
          <w:szCs w:val="24"/>
        </w:rPr>
        <w:t>Idafa</w:t>
      </w:r>
      <w:r w:rsidRPr="002D3CB7">
        <w:rPr>
          <w:rFonts w:ascii="Arial" w:hAnsi="Arial" w:cs="Arial"/>
          <w:sz w:val="24"/>
          <w:szCs w:val="24"/>
        </w:rPr>
        <w:t xml:space="preserve"> : p. 42 </w:t>
      </w:r>
      <w:r w:rsidR="00AD25EE">
        <w:rPr>
          <w:rFonts w:ascii="Arial" w:hAnsi="Arial" w:cs="Arial"/>
          <w:sz w:val="24"/>
          <w:szCs w:val="24"/>
        </w:rPr>
        <w:t>(</w:t>
      </w:r>
      <w:r w:rsidR="00AD25EE" w:rsidRPr="002D3CB7">
        <w:rPr>
          <w:rFonts w:ascii="Arial" w:hAnsi="Arial" w:cs="Arial"/>
          <w:i/>
          <w:sz w:val="24"/>
          <w:szCs w:val="24"/>
        </w:rPr>
        <w:t>Kitab al-Ta ‘allum</w:t>
      </w:r>
      <w:r w:rsidR="00AD25EE">
        <w:rPr>
          <w:rFonts w:ascii="Arial" w:hAnsi="Arial" w:cs="Arial"/>
          <w:sz w:val="24"/>
          <w:szCs w:val="24"/>
        </w:rPr>
        <w:t>)</w:t>
      </w:r>
    </w:p>
    <w:p w:rsidR="002D3CB7" w:rsidRPr="002D3CB7" w:rsidRDefault="002D3CB7" w:rsidP="002D3CB7">
      <w:pPr>
        <w:pStyle w:val="Paragrafoelenco"/>
        <w:rPr>
          <w:rFonts w:ascii="Arial" w:hAnsi="Arial" w:cs="Arial"/>
          <w:sz w:val="24"/>
          <w:szCs w:val="24"/>
        </w:rPr>
      </w:pPr>
    </w:p>
    <w:sectPr w:rsidR="002D3CB7" w:rsidRPr="002D3CB7" w:rsidSect="00C554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4B9D"/>
    <w:multiLevelType w:val="hybridMultilevel"/>
    <w:tmpl w:val="2B5A7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7631AE"/>
    <w:multiLevelType w:val="hybridMultilevel"/>
    <w:tmpl w:val="1E3C3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17575D"/>
    <w:multiLevelType w:val="hybridMultilevel"/>
    <w:tmpl w:val="78D86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compat/>
  <w:rsids>
    <w:rsidRoot w:val="00FB3BA2"/>
    <w:rsid w:val="002D3CB7"/>
    <w:rsid w:val="00601135"/>
    <w:rsid w:val="00AD25EE"/>
    <w:rsid w:val="00C55481"/>
    <w:rsid w:val="00EB544C"/>
    <w:rsid w:val="00FB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3BA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3B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m.paniconi1</dc:creator>
  <cp:lastModifiedBy>m.paniconi1</cp:lastModifiedBy>
  <cp:revision>2</cp:revision>
  <dcterms:created xsi:type="dcterms:W3CDTF">2011-12-19T14:15:00Z</dcterms:created>
  <dcterms:modified xsi:type="dcterms:W3CDTF">2011-12-19T14:15:00Z</dcterms:modified>
</cp:coreProperties>
</file>