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AEC" w:rsidRPr="00595AEC" w:rsidRDefault="00595AEC" w:rsidP="00595AE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- Note testuali al carme </w:t>
      </w:r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 xml:space="preserve">De ave </w:t>
      </w:r>
      <w:proofErr w:type="spellStart"/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>phoenice</w:t>
      </w:r>
      <w:proofErr w:type="spellEnd"/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, «Bollettino di Studi Latini» XXV, 1995, pp. 105ss. </w:t>
      </w:r>
      <w:r w:rsidRPr="00595AE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95AEC" w:rsidRPr="00595AEC" w:rsidRDefault="00595AEC" w:rsidP="00595AE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- Il Commentario di </w:t>
      </w:r>
      <w:proofErr w:type="spellStart"/>
      <w:r w:rsidRPr="00595AEC">
        <w:rPr>
          <w:rFonts w:ascii="Times New Roman" w:eastAsia="Times New Roman" w:hAnsi="Times New Roman" w:cs="Times New Roman"/>
          <w:sz w:val="24"/>
          <w:szCs w:val="24"/>
        </w:rPr>
        <w:t>Cosma</w:t>
      </w:r>
      <w:proofErr w:type="spellEnd"/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 di Gerusalemme ai carmi di Gregorio </w:t>
      </w:r>
      <w:proofErr w:type="spellStart"/>
      <w:r w:rsidRPr="00595AEC">
        <w:rPr>
          <w:rFonts w:ascii="Times New Roman" w:eastAsia="Times New Roman" w:hAnsi="Times New Roman" w:cs="Times New Roman"/>
          <w:sz w:val="24"/>
          <w:szCs w:val="24"/>
        </w:rPr>
        <w:t>Nazianzeno</w:t>
      </w:r>
      <w:proofErr w:type="spellEnd"/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 e gli </w:t>
      </w:r>
      <w:proofErr w:type="spellStart"/>
      <w:r w:rsidRPr="00595AEC">
        <w:rPr>
          <w:rFonts w:ascii="Times New Roman" w:eastAsia="Times New Roman" w:hAnsi="Times New Roman" w:cs="Times New Roman"/>
          <w:sz w:val="24"/>
          <w:szCs w:val="24"/>
        </w:rPr>
        <w:t>Scholia</w:t>
      </w:r>
      <w:proofErr w:type="spellEnd"/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5AEC">
        <w:rPr>
          <w:rFonts w:ascii="Times New Roman" w:eastAsia="Times New Roman" w:hAnsi="Times New Roman" w:cs="Times New Roman"/>
          <w:sz w:val="24"/>
          <w:szCs w:val="24"/>
        </w:rPr>
        <w:t>Clarkiana</w:t>
      </w:r>
      <w:proofErr w:type="spellEnd"/>
      <w:r w:rsidRPr="00595AEC">
        <w:rPr>
          <w:rFonts w:ascii="Times New Roman" w:eastAsia="Times New Roman" w:hAnsi="Times New Roman" w:cs="Times New Roman"/>
          <w:sz w:val="24"/>
          <w:szCs w:val="24"/>
        </w:rPr>
        <w:t>. Una riflessione, in «Sileno» XXI, 1995, pp. 195 ss. </w:t>
      </w:r>
    </w:p>
    <w:p w:rsidR="00595AEC" w:rsidRPr="00595AEC" w:rsidRDefault="00595AEC" w:rsidP="00595AE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5AE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95AEC">
        <w:rPr>
          <w:rFonts w:ascii="Times New Roman" w:eastAsia="Times New Roman" w:hAnsi="Times New Roman" w:cs="Times New Roman"/>
          <w:sz w:val="24"/>
          <w:szCs w:val="24"/>
        </w:rPr>
        <w:br/>
        <w:t xml:space="preserve">- La “via di mezzo” in Gregorio </w:t>
      </w:r>
      <w:proofErr w:type="spellStart"/>
      <w:r w:rsidRPr="00595AEC">
        <w:rPr>
          <w:rFonts w:ascii="Times New Roman" w:eastAsia="Times New Roman" w:hAnsi="Times New Roman" w:cs="Times New Roman"/>
          <w:sz w:val="24"/>
          <w:szCs w:val="24"/>
        </w:rPr>
        <w:t>Nazianzeno</w:t>
      </w:r>
      <w:proofErr w:type="spellEnd"/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, in: AA.VV., </w:t>
      </w:r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 xml:space="preserve">La poesia </w:t>
      </w:r>
      <w:proofErr w:type="spellStart"/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>tardoantica</w:t>
      </w:r>
      <w:proofErr w:type="spellEnd"/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 xml:space="preserve"> e medievale</w:t>
      </w:r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. Atti del II Convegno internazionale di studi. Perugia, 15-16 novembre </w:t>
      </w:r>
      <w:smartTag w:uri="urn:schemas-microsoft-com:office:smarttags" w:element="metricconverter">
        <w:smartTagPr>
          <w:attr w:name="ProductID" w:val="2001. A"/>
        </w:smartTagPr>
        <w:r w:rsidRPr="00595AEC">
          <w:rPr>
            <w:rFonts w:ascii="Times New Roman" w:eastAsia="Times New Roman" w:hAnsi="Times New Roman" w:cs="Times New Roman"/>
            <w:sz w:val="24"/>
            <w:szCs w:val="24"/>
          </w:rPr>
          <w:t>2001. A</w:t>
        </w:r>
      </w:smartTag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 cura di A.M. </w:t>
      </w:r>
      <w:proofErr w:type="spellStart"/>
      <w:r w:rsidRPr="00595AEC">
        <w:rPr>
          <w:rFonts w:ascii="Times New Roman" w:eastAsia="Times New Roman" w:hAnsi="Times New Roman" w:cs="Times New Roman"/>
          <w:sz w:val="24"/>
          <w:szCs w:val="24"/>
        </w:rPr>
        <w:t>Taragna</w:t>
      </w:r>
      <w:proofErr w:type="spellEnd"/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, Alessandria, Edizioni dell’Orso, 2004, pp. 79 ss. </w:t>
      </w:r>
      <w:r w:rsidRPr="00595AE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95AEC" w:rsidRDefault="00595AEC" w:rsidP="00595AEC">
      <w:pPr>
        <w:jc w:val="both"/>
        <w:rPr>
          <w:rFonts w:ascii="Times New Roman" w:hAnsi="Times New Roman" w:cs="Times New Roman"/>
          <w:sz w:val="24"/>
          <w:szCs w:val="24"/>
        </w:rPr>
      </w:pPr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- GREGORIO NAZIANZENO, </w:t>
      </w:r>
      <w:proofErr w:type="spellStart"/>
      <w:r w:rsidRPr="00595AEC">
        <w:rPr>
          <w:rFonts w:ascii="Times New Roman" w:eastAsia="Times New Roman" w:hAnsi="Times New Roman" w:cs="Times New Roman"/>
          <w:sz w:val="24"/>
          <w:szCs w:val="24"/>
        </w:rPr>
        <w:t>Nicobulo</w:t>
      </w:r>
      <w:proofErr w:type="spellEnd"/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 jr. al padre [</w:t>
      </w:r>
      <w:proofErr w:type="spellStart"/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>carm</w:t>
      </w:r>
      <w:proofErr w:type="spellEnd"/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. II,2,4]. </w:t>
      </w:r>
      <w:proofErr w:type="spellStart"/>
      <w:r w:rsidRPr="00595AEC">
        <w:rPr>
          <w:rFonts w:ascii="Times New Roman" w:eastAsia="Times New Roman" w:hAnsi="Times New Roman" w:cs="Times New Roman"/>
          <w:sz w:val="24"/>
          <w:szCs w:val="24"/>
        </w:rPr>
        <w:t>Nicobulo</w:t>
      </w:r>
      <w:proofErr w:type="spellEnd"/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 sen. al figlio [</w:t>
      </w:r>
      <w:proofErr w:type="spellStart"/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>carm</w:t>
      </w:r>
      <w:proofErr w:type="spellEnd"/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. II,2,5]. Una discussione in famiglia. Introduzione, testo critico, traduzione, commento e appendici di </w:t>
      </w:r>
      <w:proofErr w:type="spellStart"/>
      <w:r w:rsidRPr="00595AEC">
        <w:rPr>
          <w:rFonts w:ascii="Times New Roman" w:eastAsia="Times New Roman" w:hAnsi="Times New Roman" w:cs="Times New Roman"/>
          <w:sz w:val="24"/>
          <w:szCs w:val="24"/>
        </w:rPr>
        <w:t>M.G.</w:t>
      </w:r>
      <w:proofErr w:type="spellEnd"/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 Moroni, Pisa, Edizioni ETS, 2006.</w:t>
      </w:r>
    </w:p>
    <w:p w:rsidR="00595AEC" w:rsidRPr="00595AEC" w:rsidRDefault="00595AEC" w:rsidP="00595A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409C" w:rsidRPr="00595AEC" w:rsidRDefault="00595AEC" w:rsidP="00595AE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595AEC">
        <w:rPr>
          <w:rFonts w:ascii="Times New Roman" w:hAnsi="Times New Roman" w:cs="Times New Roman"/>
        </w:rPr>
        <w:t>1</w:t>
      </w:r>
      <w:r w:rsidR="005663B4" w:rsidRPr="00595AEC">
        <w:rPr>
          <w:rFonts w:ascii="Times New Roman" w:hAnsi="Times New Roman" w:cs="Times New Roman"/>
        </w:rPr>
        <w:t xml:space="preserve">512/1, in: </w:t>
      </w:r>
      <w:r>
        <w:rPr>
          <w:rFonts w:ascii="Times New Roman" w:hAnsi="Times New Roman" w:cs="Times New Roman"/>
        </w:rPr>
        <w:t xml:space="preserve">AA.VV., </w:t>
      </w:r>
      <w:r w:rsidR="00076434" w:rsidRPr="00595AEC">
        <w:rPr>
          <w:rFonts w:ascii="Times New Roman" w:hAnsi="Times New Roman" w:cs="Times New Roman"/>
        </w:rPr>
        <w:t xml:space="preserve">Gregorio di </w:t>
      </w:r>
      <w:proofErr w:type="spellStart"/>
      <w:r w:rsidR="00076434" w:rsidRPr="00595AEC">
        <w:rPr>
          <w:rFonts w:ascii="Times New Roman" w:hAnsi="Times New Roman" w:cs="Times New Roman"/>
        </w:rPr>
        <w:t>Nazianzo</w:t>
      </w:r>
      <w:proofErr w:type="spellEnd"/>
      <w:r w:rsidR="00076434" w:rsidRPr="00595AEC">
        <w:rPr>
          <w:rFonts w:ascii="Times New Roman" w:hAnsi="Times New Roman" w:cs="Times New Roman"/>
        </w:rPr>
        <w:t xml:space="preserve"> in Occidente. I . Edizioni e traduzioni latine a stampa. 1500-1549. A cura di R. Palla, </w:t>
      </w:r>
      <w:proofErr w:type="spellStart"/>
      <w:r w:rsidR="00076434" w:rsidRPr="00595AEC">
        <w:rPr>
          <w:rFonts w:ascii="Times New Roman" w:hAnsi="Times New Roman" w:cs="Times New Roman"/>
        </w:rPr>
        <w:t>M.G.</w:t>
      </w:r>
      <w:proofErr w:type="spellEnd"/>
      <w:r w:rsidR="00076434" w:rsidRPr="00595AEC">
        <w:rPr>
          <w:rFonts w:ascii="Times New Roman" w:hAnsi="Times New Roman" w:cs="Times New Roman"/>
        </w:rPr>
        <w:t xml:space="preserve"> Moroni, C. </w:t>
      </w:r>
      <w:proofErr w:type="spellStart"/>
      <w:r w:rsidR="00076434" w:rsidRPr="00595AEC">
        <w:rPr>
          <w:rFonts w:ascii="Times New Roman" w:hAnsi="Times New Roman" w:cs="Times New Roman"/>
        </w:rPr>
        <w:t>Crimi</w:t>
      </w:r>
      <w:proofErr w:type="spellEnd"/>
      <w:r w:rsidR="00076434" w:rsidRPr="00595AEC">
        <w:rPr>
          <w:rFonts w:ascii="Times New Roman" w:hAnsi="Times New Roman" w:cs="Times New Roman"/>
        </w:rPr>
        <w:t xml:space="preserve">, A. </w:t>
      </w:r>
      <w:proofErr w:type="spellStart"/>
      <w:r w:rsidR="00076434" w:rsidRPr="00595AEC">
        <w:rPr>
          <w:rFonts w:ascii="Times New Roman" w:hAnsi="Times New Roman" w:cs="Times New Roman"/>
        </w:rPr>
        <w:t>Dessì</w:t>
      </w:r>
      <w:proofErr w:type="spellEnd"/>
      <w:r w:rsidR="005663B4" w:rsidRPr="00595AEC">
        <w:rPr>
          <w:rFonts w:ascii="Times New Roman" w:hAnsi="Times New Roman" w:cs="Times New Roman"/>
        </w:rPr>
        <w:t>, Pisa 2010</w:t>
      </w:r>
      <w:r>
        <w:rPr>
          <w:rFonts w:ascii="Times New Roman" w:hAnsi="Times New Roman" w:cs="Times New Roman"/>
        </w:rPr>
        <w:t xml:space="preserve"> (‘…</w:t>
      </w:r>
      <w:proofErr w:type="spellStart"/>
      <w:r>
        <w:rPr>
          <w:rFonts w:ascii="Times New Roman" w:hAnsi="Times New Roman" w:cs="Times New Roman"/>
        </w:rPr>
        <w:t>et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alia</w:t>
      </w:r>
      <w:proofErr w:type="spellEnd"/>
      <w:r>
        <w:rPr>
          <w:rFonts w:ascii="Times New Roman" w:hAnsi="Times New Roman" w:cs="Times New Roman"/>
        </w:rPr>
        <w:t>’ 1)</w:t>
      </w:r>
      <w:r w:rsidR="005663B4" w:rsidRPr="00595AEC">
        <w:rPr>
          <w:rFonts w:ascii="Times New Roman" w:hAnsi="Times New Roman" w:cs="Times New Roman"/>
        </w:rPr>
        <w:t>, pp. 47-56.</w:t>
      </w:r>
    </w:p>
    <w:p w:rsidR="005663B4" w:rsidRPr="00595AEC" w:rsidRDefault="00595AEC">
      <w:pPr>
        <w:rPr>
          <w:rFonts w:ascii="Times New Roman" w:hAnsi="Times New Roman" w:cs="Times New Roman"/>
          <w:lang w:val="en-US"/>
        </w:rPr>
      </w:pPr>
      <w:r w:rsidRPr="00595AEC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 xml:space="preserve"> 1513/1, I</w:t>
      </w:r>
      <w:r w:rsidR="005663B4" w:rsidRPr="00595AEC">
        <w:rPr>
          <w:rFonts w:ascii="Times New Roman" w:hAnsi="Times New Roman" w:cs="Times New Roman"/>
          <w:lang w:val="en-US"/>
        </w:rPr>
        <w:t>bid., pp. 57-58.</w:t>
      </w:r>
    </w:p>
    <w:p w:rsidR="005663B4" w:rsidRPr="00595AEC" w:rsidRDefault="00595AE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- 1515/1,</w:t>
      </w:r>
      <w:r w:rsidR="005663B4" w:rsidRPr="00595AE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Ibid., </w:t>
      </w:r>
      <w:r w:rsidR="005663B4" w:rsidRPr="00595AEC">
        <w:rPr>
          <w:rFonts w:ascii="Times New Roman" w:hAnsi="Times New Roman" w:cs="Times New Roman"/>
          <w:lang w:val="en-US"/>
        </w:rPr>
        <w:t>pp. 61-76</w:t>
      </w:r>
      <w:r>
        <w:rPr>
          <w:rFonts w:ascii="Times New Roman" w:hAnsi="Times New Roman" w:cs="Times New Roman"/>
          <w:lang w:val="en-US"/>
        </w:rPr>
        <w:t>.</w:t>
      </w:r>
    </w:p>
    <w:p w:rsidR="005663B4" w:rsidRPr="00595AEC" w:rsidRDefault="00595AE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- 1520/1, Ibid., </w:t>
      </w:r>
      <w:r w:rsidR="005663B4" w:rsidRPr="00595AEC">
        <w:rPr>
          <w:rFonts w:ascii="Times New Roman" w:hAnsi="Times New Roman" w:cs="Times New Roman"/>
          <w:lang w:val="en-US"/>
        </w:rPr>
        <w:t xml:space="preserve"> pp. 138-140</w:t>
      </w:r>
      <w:r>
        <w:rPr>
          <w:rFonts w:ascii="Times New Roman" w:hAnsi="Times New Roman" w:cs="Times New Roman"/>
          <w:lang w:val="en-US"/>
        </w:rPr>
        <w:t>.</w:t>
      </w:r>
    </w:p>
    <w:p w:rsidR="005663B4" w:rsidRPr="00595AEC" w:rsidRDefault="00595AE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- 1523/1, Ibid.,</w:t>
      </w:r>
      <w:r w:rsidR="005663B4" w:rsidRPr="00595AEC">
        <w:rPr>
          <w:rFonts w:ascii="Times New Roman" w:hAnsi="Times New Roman" w:cs="Times New Roman"/>
          <w:lang w:val="en-US"/>
        </w:rPr>
        <w:t xml:space="preserve"> pp. 159-160</w:t>
      </w:r>
      <w:r>
        <w:rPr>
          <w:rFonts w:ascii="Times New Roman" w:hAnsi="Times New Roman" w:cs="Times New Roman"/>
          <w:lang w:val="en-US"/>
        </w:rPr>
        <w:t>.</w:t>
      </w:r>
    </w:p>
    <w:p w:rsidR="005663B4" w:rsidRPr="00595AEC" w:rsidRDefault="00595AE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- 1523/2, Ibid.,</w:t>
      </w:r>
      <w:r w:rsidR="005663B4" w:rsidRPr="00595AEC">
        <w:rPr>
          <w:rFonts w:ascii="Times New Roman" w:hAnsi="Times New Roman" w:cs="Times New Roman"/>
          <w:lang w:val="en-US"/>
        </w:rPr>
        <w:t xml:space="preserve"> pp. 160-161</w:t>
      </w:r>
      <w:r>
        <w:rPr>
          <w:rFonts w:ascii="Times New Roman" w:hAnsi="Times New Roman" w:cs="Times New Roman"/>
          <w:lang w:val="en-US"/>
        </w:rPr>
        <w:t>.</w:t>
      </w:r>
    </w:p>
    <w:p w:rsidR="005663B4" w:rsidRPr="00595AEC" w:rsidRDefault="00595AE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- 1531/1, Ibid., </w:t>
      </w:r>
      <w:r w:rsidR="005663B4" w:rsidRPr="00595AEC">
        <w:rPr>
          <w:rFonts w:ascii="Times New Roman" w:hAnsi="Times New Roman" w:cs="Times New Roman"/>
          <w:lang w:val="en-US"/>
        </w:rPr>
        <w:t xml:space="preserve"> p. 205</w:t>
      </w:r>
      <w:r>
        <w:rPr>
          <w:rFonts w:ascii="Times New Roman" w:hAnsi="Times New Roman" w:cs="Times New Roman"/>
          <w:lang w:val="en-US"/>
        </w:rPr>
        <w:t>.</w:t>
      </w:r>
    </w:p>
    <w:p w:rsidR="005663B4" w:rsidRPr="00595AEC" w:rsidRDefault="00595AE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- 1537/1,</w:t>
      </w:r>
      <w:r w:rsidR="009D0061" w:rsidRPr="00595AE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Ibid., </w:t>
      </w:r>
      <w:r w:rsidR="009D0061" w:rsidRPr="00595AEC">
        <w:rPr>
          <w:rFonts w:ascii="Times New Roman" w:hAnsi="Times New Roman" w:cs="Times New Roman"/>
          <w:lang w:val="en-US"/>
        </w:rPr>
        <w:t>pp. 232-234</w:t>
      </w:r>
      <w:r>
        <w:rPr>
          <w:rFonts w:ascii="Times New Roman" w:hAnsi="Times New Roman" w:cs="Times New Roman"/>
          <w:lang w:val="en-US"/>
        </w:rPr>
        <w:t>.</w:t>
      </w:r>
    </w:p>
    <w:p w:rsidR="009D0061" w:rsidRPr="00595AEC" w:rsidRDefault="00595AE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- 1538/1,</w:t>
      </w:r>
      <w:r w:rsidR="009D0061" w:rsidRPr="00595AE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Ibid., </w:t>
      </w:r>
      <w:r w:rsidR="009D0061" w:rsidRPr="00595AEC">
        <w:rPr>
          <w:rFonts w:ascii="Times New Roman" w:hAnsi="Times New Roman" w:cs="Times New Roman"/>
          <w:lang w:val="en-US"/>
        </w:rPr>
        <w:t>pp. 235-237</w:t>
      </w:r>
      <w:r>
        <w:rPr>
          <w:rFonts w:ascii="Times New Roman" w:hAnsi="Times New Roman" w:cs="Times New Roman"/>
          <w:lang w:val="en-US"/>
        </w:rPr>
        <w:t>.</w:t>
      </w:r>
    </w:p>
    <w:p w:rsidR="009D0061" w:rsidRPr="00595AEC" w:rsidRDefault="00595AE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- 1540/1, II ,</w:t>
      </w:r>
      <w:r w:rsidR="009D0061" w:rsidRPr="00595AE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Ibid., </w:t>
      </w:r>
      <w:r w:rsidR="009D0061" w:rsidRPr="00595AEC">
        <w:rPr>
          <w:rFonts w:ascii="Times New Roman" w:hAnsi="Times New Roman" w:cs="Times New Roman"/>
          <w:lang w:val="en-US"/>
        </w:rPr>
        <w:t>pp. 239-240</w:t>
      </w:r>
      <w:r>
        <w:rPr>
          <w:rFonts w:ascii="Times New Roman" w:hAnsi="Times New Roman" w:cs="Times New Roman"/>
          <w:lang w:val="en-US"/>
        </w:rPr>
        <w:t>.</w:t>
      </w:r>
    </w:p>
    <w:p w:rsidR="009D0061" w:rsidRPr="00595AEC" w:rsidRDefault="00595AE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- 1540/2, II, Ibid.,</w:t>
      </w:r>
      <w:r w:rsidR="009D0061" w:rsidRPr="00595AEC">
        <w:rPr>
          <w:rFonts w:ascii="Times New Roman" w:hAnsi="Times New Roman" w:cs="Times New Roman"/>
          <w:lang w:val="en-US"/>
        </w:rPr>
        <w:t xml:space="preserve"> pp. 248-249</w:t>
      </w:r>
      <w:r>
        <w:rPr>
          <w:rFonts w:ascii="Times New Roman" w:hAnsi="Times New Roman" w:cs="Times New Roman"/>
          <w:lang w:val="en-US"/>
        </w:rPr>
        <w:t>.</w:t>
      </w:r>
    </w:p>
    <w:p w:rsidR="009D0061" w:rsidRPr="00595AEC" w:rsidRDefault="00595AE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- 1541/2, Ibid.,</w:t>
      </w:r>
      <w:r w:rsidR="009D0061" w:rsidRPr="00595AEC">
        <w:rPr>
          <w:rFonts w:ascii="Times New Roman" w:hAnsi="Times New Roman" w:cs="Times New Roman"/>
          <w:lang w:val="en-US"/>
        </w:rPr>
        <w:t xml:space="preserve"> pp. 252-254</w:t>
      </w:r>
      <w:r>
        <w:rPr>
          <w:rFonts w:ascii="Times New Roman" w:hAnsi="Times New Roman" w:cs="Times New Roman"/>
          <w:lang w:val="en-US"/>
        </w:rPr>
        <w:t>.</w:t>
      </w:r>
    </w:p>
    <w:p w:rsidR="009D0061" w:rsidRPr="00595AEC" w:rsidRDefault="00595AE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- </w:t>
      </w:r>
      <w:r w:rsidR="009D0061" w:rsidRPr="00595AEC">
        <w:rPr>
          <w:rFonts w:ascii="Times New Roman" w:hAnsi="Times New Roman" w:cs="Times New Roman"/>
          <w:lang w:val="en-US"/>
        </w:rPr>
        <w:t>1542/1</w:t>
      </w:r>
      <w:r>
        <w:rPr>
          <w:rFonts w:ascii="Times New Roman" w:hAnsi="Times New Roman" w:cs="Times New Roman"/>
          <w:lang w:val="en-US"/>
        </w:rPr>
        <w:t>, Ibid.,</w:t>
      </w:r>
      <w:r w:rsidR="009D0061" w:rsidRPr="00595AEC">
        <w:rPr>
          <w:rFonts w:ascii="Times New Roman" w:hAnsi="Times New Roman" w:cs="Times New Roman"/>
          <w:lang w:val="en-US"/>
        </w:rPr>
        <w:t xml:space="preserve"> pp. 255-259</w:t>
      </w:r>
      <w:r>
        <w:rPr>
          <w:rFonts w:ascii="Times New Roman" w:hAnsi="Times New Roman" w:cs="Times New Roman"/>
          <w:lang w:val="en-US"/>
        </w:rPr>
        <w:t>.</w:t>
      </w:r>
    </w:p>
    <w:p w:rsidR="009D0061" w:rsidRPr="00595AEC" w:rsidRDefault="00595AE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- 1544/1, Ibid.,</w:t>
      </w:r>
      <w:r w:rsidR="009D0061" w:rsidRPr="00595AEC">
        <w:rPr>
          <w:rFonts w:ascii="Times New Roman" w:hAnsi="Times New Roman" w:cs="Times New Roman"/>
          <w:lang w:val="en-US"/>
        </w:rPr>
        <w:t xml:space="preserve"> pp. 261-263</w:t>
      </w:r>
      <w:r>
        <w:rPr>
          <w:rFonts w:ascii="Times New Roman" w:hAnsi="Times New Roman" w:cs="Times New Roman"/>
          <w:lang w:val="en-US"/>
        </w:rPr>
        <w:t>.</w:t>
      </w:r>
    </w:p>
    <w:p w:rsidR="009D0061" w:rsidRPr="00595AEC" w:rsidRDefault="00595AEC">
      <w:pPr>
        <w:rPr>
          <w:rFonts w:ascii="Times New Roman" w:hAnsi="Times New Roman" w:cs="Times New Roman"/>
        </w:rPr>
      </w:pPr>
      <w:r w:rsidRPr="00595AEC">
        <w:rPr>
          <w:rFonts w:ascii="Times New Roman" w:hAnsi="Times New Roman" w:cs="Times New Roman"/>
        </w:rPr>
        <w:t>- 1544/2, Ibid.,</w:t>
      </w:r>
      <w:r w:rsidR="009D0061" w:rsidRPr="00595AEC">
        <w:rPr>
          <w:rFonts w:ascii="Times New Roman" w:hAnsi="Times New Roman" w:cs="Times New Roman"/>
        </w:rPr>
        <w:t xml:space="preserve"> pp. 264-265</w:t>
      </w:r>
      <w:r w:rsidRPr="00595AEC">
        <w:rPr>
          <w:rFonts w:ascii="Times New Roman" w:hAnsi="Times New Roman" w:cs="Times New Roman"/>
        </w:rPr>
        <w:t>.</w:t>
      </w:r>
    </w:p>
    <w:p w:rsidR="009D0061" w:rsidRPr="00595AEC" w:rsidRDefault="00595AEC">
      <w:pPr>
        <w:rPr>
          <w:rFonts w:ascii="Times New Roman" w:hAnsi="Times New Roman" w:cs="Times New Roman"/>
        </w:rPr>
      </w:pPr>
      <w:r w:rsidRPr="00595AEC">
        <w:rPr>
          <w:rFonts w:ascii="Times New Roman" w:hAnsi="Times New Roman" w:cs="Times New Roman"/>
        </w:rPr>
        <w:lastRenderedPageBreak/>
        <w:t xml:space="preserve">- </w:t>
      </w:r>
      <w:r w:rsidR="009D0061" w:rsidRPr="00595AEC">
        <w:rPr>
          <w:rFonts w:ascii="Times New Roman" w:hAnsi="Times New Roman" w:cs="Times New Roman"/>
        </w:rPr>
        <w:t>1547/1</w:t>
      </w:r>
      <w:r w:rsidRPr="00595AEC">
        <w:rPr>
          <w:rFonts w:ascii="Times New Roman" w:hAnsi="Times New Roman" w:cs="Times New Roman"/>
        </w:rPr>
        <w:t>, Ibid.</w:t>
      </w:r>
      <w:r>
        <w:rPr>
          <w:rFonts w:ascii="Times New Roman" w:hAnsi="Times New Roman" w:cs="Times New Roman"/>
        </w:rPr>
        <w:t>,</w:t>
      </w:r>
      <w:r w:rsidR="009D0061" w:rsidRPr="00595AEC">
        <w:rPr>
          <w:rFonts w:ascii="Times New Roman" w:hAnsi="Times New Roman" w:cs="Times New Roman"/>
        </w:rPr>
        <w:t xml:space="preserve"> pp. 271-275</w:t>
      </w:r>
      <w:r>
        <w:rPr>
          <w:rFonts w:ascii="Times New Roman" w:hAnsi="Times New Roman" w:cs="Times New Roman"/>
        </w:rPr>
        <w:t>.</w:t>
      </w:r>
    </w:p>
    <w:p w:rsidR="009D0061" w:rsidRPr="00595AEC" w:rsidRDefault="00595A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- 1548/1, Ibid.,</w:t>
      </w:r>
      <w:r w:rsidR="009D0061" w:rsidRPr="00595AEC">
        <w:rPr>
          <w:rFonts w:ascii="Times New Roman" w:hAnsi="Times New Roman" w:cs="Times New Roman"/>
        </w:rPr>
        <w:t xml:space="preserve"> pp. 284-285</w:t>
      </w:r>
      <w:r>
        <w:rPr>
          <w:rFonts w:ascii="Times New Roman" w:hAnsi="Times New Roman" w:cs="Times New Roman"/>
        </w:rPr>
        <w:t>.</w:t>
      </w:r>
    </w:p>
    <w:p w:rsidR="009D0061" w:rsidRPr="00595AEC" w:rsidRDefault="00595A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- 1549/2, Ibid.,</w:t>
      </w:r>
      <w:r w:rsidR="009D0061" w:rsidRPr="00595AEC">
        <w:rPr>
          <w:rFonts w:ascii="Times New Roman" w:hAnsi="Times New Roman" w:cs="Times New Roman"/>
        </w:rPr>
        <w:t xml:space="preserve"> pp. 288-293</w:t>
      </w:r>
      <w:r>
        <w:rPr>
          <w:rFonts w:ascii="Times New Roman" w:hAnsi="Times New Roman" w:cs="Times New Roman"/>
        </w:rPr>
        <w:t>.</w:t>
      </w:r>
      <w:r w:rsidR="009D0061" w:rsidRPr="00595AEC">
        <w:rPr>
          <w:rFonts w:ascii="Times New Roman" w:hAnsi="Times New Roman" w:cs="Times New Roman"/>
        </w:rPr>
        <w:t xml:space="preserve">  </w:t>
      </w:r>
    </w:p>
    <w:p w:rsidR="00595AEC" w:rsidRPr="00595AEC" w:rsidRDefault="00595AEC" w:rsidP="00595AE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5AEC" w:rsidRPr="00595AEC" w:rsidRDefault="00595AEC" w:rsidP="00595AE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5AEC">
        <w:rPr>
          <w:rFonts w:ascii="Times New Roman" w:eastAsia="Times New Roman" w:hAnsi="Times New Roman" w:cs="Times New Roman"/>
          <w:sz w:val="24"/>
          <w:szCs w:val="24"/>
        </w:rPr>
        <w:t>- …</w:t>
      </w:r>
      <w:proofErr w:type="spellStart"/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>adsumptis</w:t>
      </w:r>
      <w:proofErr w:type="spellEnd"/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>dedit</w:t>
      </w:r>
      <w:proofErr w:type="spellEnd"/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>haec</w:t>
      </w:r>
      <w:proofErr w:type="spellEnd"/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>praecepta</w:t>
      </w:r>
      <w:proofErr w:type="spellEnd"/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>colonis</w:t>
      </w:r>
      <w:proofErr w:type="spellEnd"/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. La parabola del seminatore nel </w:t>
      </w:r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 xml:space="preserve">Contra </w:t>
      </w:r>
      <w:proofErr w:type="spellStart"/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>Symmachum</w:t>
      </w:r>
      <w:proofErr w:type="spellEnd"/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  di </w:t>
      </w:r>
      <w:proofErr w:type="spellStart"/>
      <w:r w:rsidRPr="00595AEC">
        <w:rPr>
          <w:rFonts w:ascii="Times New Roman" w:eastAsia="Times New Roman" w:hAnsi="Times New Roman" w:cs="Times New Roman"/>
          <w:sz w:val="24"/>
          <w:szCs w:val="24"/>
        </w:rPr>
        <w:t>Prudenzio</w:t>
      </w:r>
      <w:proofErr w:type="spellEnd"/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, in: AA.VV., </w:t>
      </w:r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 xml:space="preserve">La poesia </w:t>
      </w:r>
      <w:proofErr w:type="spellStart"/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>tardoantica</w:t>
      </w:r>
      <w:proofErr w:type="spellEnd"/>
      <w:r w:rsidRPr="00595AEC">
        <w:rPr>
          <w:rFonts w:ascii="Times New Roman" w:eastAsia="Times New Roman" w:hAnsi="Times New Roman" w:cs="Times New Roman"/>
          <w:i/>
          <w:sz w:val="24"/>
          <w:szCs w:val="24"/>
        </w:rPr>
        <w:t xml:space="preserve"> e medievale</w:t>
      </w:r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. Atti del IV Convegno internazionale di studi. Perugia, 15-17 novembre </w:t>
      </w:r>
      <w:smartTag w:uri="urn:schemas-microsoft-com:office:smarttags" w:element="metricconverter">
        <w:smartTagPr>
          <w:attr w:name="ProductID" w:val="2007. A"/>
        </w:smartTagPr>
        <w:r w:rsidRPr="00595AEC">
          <w:rPr>
            <w:rFonts w:ascii="Times New Roman" w:eastAsia="Times New Roman" w:hAnsi="Times New Roman" w:cs="Times New Roman"/>
            <w:sz w:val="24"/>
            <w:szCs w:val="24"/>
          </w:rPr>
          <w:t>2007. A</w:t>
        </w:r>
      </w:smartTag>
      <w:r w:rsidRPr="00595AEC">
        <w:rPr>
          <w:rFonts w:ascii="Times New Roman" w:eastAsia="Times New Roman" w:hAnsi="Times New Roman" w:cs="Times New Roman"/>
          <w:sz w:val="24"/>
          <w:szCs w:val="24"/>
        </w:rPr>
        <w:t xml:space="preserve"> cura di C. De Lorenzi – M. de Gaetano, Alessandria, Edizioni dell’Orso, 2010, pp. 187 ss.</w:t>
      </w:r>
    </w:p>
    <w:p w:rsidR="00595AEC" w:rsidRPr="00E42E39" w:rsidRDefault="00595AEC" w:rsidP="00595AEC">
      <w:pPr>
        <w:jc w:val="both"/>
        <w:rPr>
          <w:rFonts w:ascii="Calibri" w:eastAsia="Times New Roman" w:hAnsi="Calibri" w:cs="Times New Roman"/>
        </w:rPr>
      </w:pPr>
    </w:p>
    <w:p w:rsidR="00595AEC" w:rsidRPr="005663B4" w:rsidRDefault="00595AEC">
      <w:pPr>
        <w:rPr>
          <w:rFonts w:ascii="Times New Roman" w:hAnsi="Times New Roman" w:cs="Times New Roman"/>
        </w:rPr>
      </w:pPr>
    </w:p>
    <w:sectPr w:rsidR="00595AEC" w:rsidRPr="005663B4" w:rsidSect="00595AEC">
      <w:pgSz w:w="11906" w:h="16838"/>
      <w:pgMar w:top="1701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41B14"/>
    <w:multiLevelType w:val="hybridMultilevel"/>
    <w:tmpl w:val="76CCCF30"/>
    <w:lvl w:ilvl="0" w:tplc="3600F7E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6B7BB5"/>
    <w:multiLevelType w:val="hybridMultilevel"/>
    <w:tmpl w:val="399A2B92"/>
    <w:lvl w:ilvl="0" w:tplc="F40AC81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192C84"/>
    <w:multiLevelType w:val="hybridMultilevel"/>
    <w:tmpl w:val="58FE91C6"/>
    <w:lvl w:ilvl="0" w:tplc="D424FE1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7042C4"/>
    <w:multiLevelType w:val="hybridMultilevel"/>
    <w:tmpl w:val="244E2A62"/>
    <w:lvl w:ilvl="0" w:tplc="33C6862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BC6876"/>
    <w:multiLevelType w:val="hybridMultilevel"/>
    <w:tmpl w:val="E0162ABE"/>
    <w:lvl w:ilvl="0" w:tplc="ED06C7C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2B7E63"/>
    <w:multiLevelType w:val="hybridMultilevel"/>
    <w:tmpl w:val="444A1A8C"/>
    <w:lvl w:ilvl="0" w:tplc="0D025E2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useFELayout/>
  </w:compat>
  <w:rsids>
    <w:rsidRoot w:val="00076434"/>
    <w:rsid w:val="00076434"/>
    <w:rsid w:val="002531DB"/>
    <w:rsid w:val="005663B4"/>
    <w:rsid w:val="00595AEC"/>
    <w:rsid w:val="009B409C"/>
    <w:rsid w:val="009D0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409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95A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Giancarlo</dc:creator>
  <cp:keywords/>
  <dc:description/>
  <cp:lastModifiedBy> </cp:lastModifiedBy>
  <cp:revision>5</cp:revision>
  <dcterms:created xsi:type="dcterms:W3CDTF">2011-06-28T14:01:00Z</dcterms:created>
  <dcterms:modified xsi:type="dcterms:W3CDTF">2011-06-30T19:57:00Z</dcterms:modified>
</cp:coreProperties>
</file>