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BC6" w:rsidRDefault="000A2BC6" w:rsidP="00122FD7">
      <w:pPr>
        <w:pStyle w:val="Titolo3"/>
        <w:ind w:firstLine="720"/>
        <w:jc w:val="both"/>
        <w:rPr>
          <w:sz w:val="28"/>
        </w:rPr>
      </w:pPr>
    </w:p>
    <w:p w:rsidR="000A2BC6" w:rsidRPr="004C7FDF" w:rsidRDefault="000A2BC6" w:rsidP="004C7FDF"/>
    <w:p w:rsidR="000A2BC6" w:rsidRPr="004C2610" w:rsidRDefault="000A2BC6" w:rsidP="00122FD7">
      <w:pPr>
        <w:pStyle w:val="Titolo3"/>
        <w:ind w:firstLine="720"/>
        <w:jc w:val="both"/>
        <w:rPr>
          <w:sz w:val="28"/>
        </w:rPr>
      </w:pPr>
      <w:r w:rsidRPr="004C2610">
        <w:rPr>
          <w:sz w:val="28"/>
        </w:rPr>
        <w:t>ELENCO delle PUBBLICAZIONI di  SEHDEV MINA</w:t>
      </w:r>
    </w:p>
    <w:p w:rsidR="000A2BC6" w:rsidRPr="004C2610" w:rsidRDefault="000A2BC6" w:rsidP="00122FD7">
      <w:pPr>
        <w:widowControl w:val="0"/>
        <w:ind w:left="720"/>
        <w:jc w:val="both"/>
        <w:rPr>
          <w:b/>
          <w:snapToGrid w:val="0"/>
          <w:sz w:val="24"/>
        </w:rPr>
      </w:pPr>
    </w:p>
    <w:p w:rsidR="000A2BC6" w:rsidRDefault="000A2BC6" w:rsidP="00122FD7">
      <w:pPr>
        <w:widowControl w:val="0"/>
        <w:ind w:left="720"/>
        <w:jc w:val="both"/>
        <w:rPr>
          <w:b/>
          <w:snapToGrid w:val="0"/>
          <w:sz w:val="24"/>
        </w:rPr>
      </w:pPr>
    </w:p>
    <w:p w:rsidR="000A2BC6" w:rsidRDefault="000A2BC6" w:rsidP="00122FD7">
      <w:pPr>
        <w:widowControl w:val="0"/>
        <w:ind w:left="720"/>
        <w:jc w:val="both"/>
        <w:rPr>
          <w:snapToGrid w:val="0"/>
          <w:sz w:val="24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The construction of reality in the magic world</w:t>
      </w:r>
      <w:r>
        <w:rPr>
          <w:snapToGrid w:val="0"/>
          <w:sz w:val="24"/>
          <w:lang w:val="en-GB"/>
        </w:rPr>
        <w:t xml:space="preserve">, in: 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 xml:space="preserve">, </w:t>
      </w:r>
      <w:proofErr w:type="spellStart"/>
      <w:r>
        <w:rPr>
          <w:snapToGrid w:val="0"/>
          <w:sz w:val="24"/>
          <w:lang w:val="en-GB"/>
        </w:rPr>
        <w:t>Kluwer</w:t>
      </w:r>
      <w:proofErr w:type="spellEnd"/>
      <w:r>
        <w:rPr>
          <w:snapToGrid w:val="0"/>
          <w:sz w:val="24"/>
          <w:lang w:val="en-GB"/>
        </w:rPr>
        <w:t xml:space="preserve"> Academic Publishers, </w:t>
      </w:r>
      <w:smartTag w:uri="urn:schemas-microsoft-com:office:smarttags" w:element="country-region">
        <w:smartTag w:uri="urn:schemas-microsoft-com:office:smarttags" w:element="place">
          <w:r>
            <w:rPr>
              <w:snapToGrid w:val="0"/>
              <w:sz w:val="24"/>
              <w:lang w:val="en-GB"/>
            </w:rPr>
            <w:t>Netherlands</w:t>
          </w:r>
        </w:smartTag>
      </w:smartTag>
      <w:r>
        <w:rPr>
          <w:snapToGrid w:val="0"/>
          <w:sz w:val="24"/>
          <w:lang w:val="en-GB"/>
        </w:rPr>
        <w:t>, 1999, LX, pp.315-326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</w:t>
      </w:r>
      <w:r w:rsidR="007B3740">
        <w:rPr>
          <w:snapToGrid w:val="0"/>
          <w:sz w:val="24"/>
          <w:lang w:val="en-GB"/>
        </w:rPr>
        <w:t>.</w:t>
      </w:r>
    </w:p>
    <w:p w:rsidR="000A2BC6" w:rsidRDefault="000A2BC6" w:rsidP="00122FD7">
      <w:pPr>
        <w:widowControl w:val="0"/>
        <w:ind w:left="720"/>
        <w:jc w:val="both"/>
        <w:rPr>
          <w:snapToGrid w:val="0"/>
          <w:sz w:val="24"/>
          <w:lang w:val="en-GB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i/>
          <w:snapToGrid w:val="0"/>
          <w:sz w:val="24"/>
        </w:rPr>
        <w:t>Considerazioni sulla Sibilla appenninica alla luce della relazione mito-sogno</w:t>
      </w:r>
      <w:r>
        <w:rPr>
          <w:snapToGrid w:val="0"/>
          <w:sz w:val="24"/>
        </w:rPr>
        <w:t xml:space="preserve">, in: P. DILETTI, </w:t>
      </w:r>
      <w:r>
        <w:rPr>
          <w:i/>
          <w:snapToGrid w:val="0"/>
          <w:sz w:val="24"/>
        </w:rPr>
        <w:t>Il mito della Regina Sibilla. Contributi e ricerche</w:t>
      </w:r>
      <w:r>
        <w:rPr>
          <w:snapToGrid w:val="0"/>
          <w:sz w:val="24"/>
        </w:rPr>
        <w:t xml:space="preserve">, Tip. S. Giuseppe, </w:t>
      </w:r>
      <w:proofErr w:type="spellStart"/>
      <w:r>
        <w:rPr>
          <w:snapToGrid w:val="0"/>
          <w:sz w:val="24"/>
        </w:rPr>
        <w:t>Pollenza</w:t>
      </w:r>
      <w:proofErr w:type="spellEnd"/>
      <w:r>
        <w:rPr>
          <w:snapToGrid w:val="0"/>
          <w:sz w:val="24"/>
        </w:rPr>
        <w:t xml:space="preserve"> 2000, pp. 111-125</w:t>
      </w:r>
      <w:r w:rsidR="007B3740">
        <w:rPr>
          <w:snapToGrid w:val="0"/>
          <w:sz w:val="24"/>
        </w:rPr>
        <w:t>.</w:t>
      </w:r>
    </w:p>
    <w:p w:rsidR="000A2BC6" w:rsidRDefault="000A2BC6" w:rsidP="00122FD7">
      <w:pPr>
        <w:widowControl w:val="0"/>
        <w:jc w:val="both"/>
        <w:rPr>
          <w:snapToGrid w:val="0"/>
          <w:sz w:val="24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The Fecundity of the Phenomenology of Life: Prospects for a phenomenology of life between the magic world, the collective imaginary world and the productions of the human psyche</w:t>
      </w:r>
      <w:r>
        <w:rPr>
          <w:snapToGrid w:val="0"/>
          <w:sz w:val="24"/>
          <w:lang w:val="en-GB"/>
        </w:rPr>
        <w:t xml:space="preserve">, in </w:t>
      </w:r>
      <w:r>
        <w:rPr>
          <w:i/>
          <w:snapToGrid w:val="0"/>
          <w:sz w:val="24"/>
          <w:lang w:val="en-GB"/>
        </w:rPr>
        <w:t>Phenomenological Inquiry</w:t>
      </w:r>
      <w:r>
        <w:rPr>
          <w:snapToGrid w:val="0"/>
          <w:sz w:val="24"/>
          <w:lang w:val="en-GB"/>
        </w:rPr>
        <w:t xml:space="preserve">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>
              <w:rPr>
                <w:snapToGrid w:val="0"/>
                <w:sz w:val="24"/>
                <w:lang w:val="en-GB"/>
              </w:rPr>
              <w:t>Belmont</w:t>
            </w:r>
          </w:smartTag>
          <w:r>
            <w:rPr>
              <w:snapToGrid w:val="0"/>
              <w:sz w:val="24"/>
              <w:lang w:val="en-GB"/>
            </w:rPr>
            <w:t xml:space="preserve">, </w:t>
          </w:r>
          <w:smartTag w:uri="urn:schemas-microsoft-com:office:smarttags" w:element="State">
            <w:r>
              <w:rPr>
                <w:snapToGrid w:val="0"/>
                <w:sz w:val="24"/>
                <w:lang w:val="en-GB"/>
              </w:rPr>
              <w:t>Massachusetts</w:t>
            </w:r>
          </w:smartTag>
          <w:r>
            <w:rPr>
              <w:snapToGrid w:val="0"/>
              <w:sz w:val="24"/>
              <w:lang w:val="en-GB"/>
            </w:rPr>
            <w:t xml:space="preserve">, </w:t>
          </w:r>
          <w:smartTag w:uri="urn:schemas-microsoft-com:office:smarttags" w:element="country-region">
            <w:r>
              <w:rPr>
                <w:snapToGrid w:val="0"/>
                <w:sz w:val="24"/>
                <w:lang w:val="en-GB"/>
              </w:rPr>
              <w:t>USA</w:t>
            </w:r>
          </w:smartTag>
        </w:smartTag>
      </w:smartTag>
      <w:r>
        <w:rPr>
          <w:snapToGrid w:val="0"/>
          <w:sz w:val="24"/>
          <w:lang w:val="en-GB"/>
        </w:rPr>
        <w:t>, Oct. 2001, XXV, pp. 91-95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</w:t>
      </w:r>
      <w:r w:rsidR="007B3740">
        <w:rPr>
          <w:snapToGrid w:val="0"/>
          <w:sz w:val="24"/>
          <w:lang w:val="en-GB"/>
        </w:rPr>
        <w:t>.</w:t>
      </w:r>
    </w:p>
    <w:p w:rsidR="000A2BC6" w:rsidRDefault="000A2BC6" w:rsidP="00122FD7">
      <w:pPr>
        <w:widowControl w:val="0"/>
        <w:jc w:val="both"/>
        <w:rPr>
          <w:i/>
          <w:snapToGrid w:val="0"/>
          <w:sz w:val="24"/>
          <w:lang w:val="en-GB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Mass-media communication as a possible creative source of new shapes of life</w:t>
      </w:r>
      <w:r>
        <w:rPr>
          <w:snapToGrid w:val="0"/>
          <w:sz w:val="24"/>
          <w:lang w:val="en-GB"/>
        </w:rPr>
        <w:t xml:space="preserve">, in 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 xml:space="preserve">, </w:t>
      </w:r>
      <w:proofErr w:type="spellStart"/>
      <w:r>
        <w:rPr>
          <w:snapToGrid w:val="0"/>
          <w:sz w:val="24"/>
          <w:lang w:val="en-GB"/>
        </w:rPr>
        <w:t>Kluwer</w:t>
      </w:r>
      <w:proofErr w:type="spellEnd"/>
      <w:r>
        <w:rPr>
          <w:snapToGrid w:val="0"/>
          <w:sz w:val="24"/>
          <w:lang w:val="en-GB"/>
        </w:rPr>
        <w:t xml:space="preserve"> Academic Publishers, </w:t>
      </w:r>
      <w:smartTag w:uri="urn:schemas-microsoft-com:office:smarttags" w:element="country-region">
        <w:smartTag w:uri="urn:schemas-microsoft-com:office:smarttags" w:element="place">
          <w:r>
            <w:rPr>
              <w:snapToGrid w:val="0"/>
              <w:sz w:val="24"/>
              <w:lang w:val="en-GB"/>
            </w:rPr>
            <w:t>Netherlands</w:t>
          </w:r>
        </w:smartTag>
      </w:smartTag>
      <w:r>
        <w:rPr>
          <w:snapToGrid w:val="0"/>
          <w:sz w:val="24"/>
          <w:lang w:val="en-GB"/>
        </w:rPr>
        <w:t>, 2002, LXXIV, pp. 181-189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</w:t>
      </w:r>
      <w:r w:rsidR="007B3740">
        <w:rPr>
          <w:snapToGrid w:val="0"/>
          <w:sz w:val="24"/>
          <w:lang w:val="en-GB"/>
        </w:rPr>
        <w:t>.</w:t>
      </w:r>
    </w:p>
    <w:p w:rsidR="000A2BC6" w:rsidRDefault="000A2BC6" w:rsidP="00122FD7">
      <w:pPr>
        <w:widowControl w:val="0"/>
        <w:jc w:val="both"/>
        <w:rPr>
          <w:i/>
          <w:snapToGrid w:val="0"/>
          <w:sz w:val="24"/>
          <w:lang w:val="en-GB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i/>
          <w:snapToGrid w:val="0"/>
          <w:sz w:val="24"/>
        </w:rPr>
      </w:pPr>
      <w:r>
        <w:rPr>
          <w:i/>
          <w:snapToGrid w:val="0"/>
          <w:sz w:val="24"/>
        </w:rPr>
        <w:t>Sogno ed emozioni nella filosofia platonica</w:t>
      </w:r>
      <w:r>
        <w:rPr>
          <w:snapToGrid w:val="0"/>
          <w:sz w:val="24"/>
        </w:rPr>
        <w:t xml:space="preserve">, in </w:t>
      </w:r>
      <w:r>
        <w:rPr>
          <w:i/>
          <w:snapToGrid w:val="0"/>
          <w:sz w:val="24"/>
        </w:rPr>
        <w:t>La filosofia e le emozioni</w:t>
      </w:r>
      <w:r>
        <w:rPr>
          <w:snapToGrid w:val="0"/>
          <w:sz w:val="24"/>
        </w:rPr>
        <w:t xml:space="preserve">, Atti del XXXIV Congresso Nazionale della Società Filosofica Italiana (Urbino 26-29 aprile 2001), a cura di Pasquale Venditti, Le </w:t>
      </w:r>
      <w:proofErr w:type="spellStart"/>
      <w:r>
        <w:rPr>
          <w:snapToGrid w:val="0"/>
          <w:sz w:val="24"/>
        </w:rPr>
        <w:t>Monnier</w:t>
      </w:r>
      <w:proofErr w:type="spellEnd"/>
      <w:r>
        <w:rPr>
          <w:snapToGrid w:val="0"/>
          <w:sz w:val="24"/>
        </w:rPr>
        <w:t>, Firenze 2003, pp. 313-319</w:t>
      </w:r>
      <w:r w:rsidR="007B3740">
        <w:rPr>
          <w:snapToGrid w:val="0"/>
          <w:sz w:val="24"/>
        </w:rPr>
        <w:t>.</w:t>
      </w:r>
    </w:p>
    <w:p w:rsidR="000A2BC6" w:rsidRDefault="000A2BC6" w:rsidP="00122FD7">
      <w:pPr>
        <w:widowControl w:val="0"/>
        <w:ind w:left="720"/>
        <w:jc w:val="both"/>
        <w:rPr>
          <w:snapToGrid w:val="0"/>
          <w:sz w:val="24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i/>
          <w:snapToGrid w:val="0"/>
          <w:sz w:val="24"/>
        </w:rPr>
      </w:pPr>
      <w:r>
        <w:rPr>
          <w:i/>
          <w:snapToGrid w:val="0"/>
          <w:sz w:val="24"/>
        </w:rPr>
        <w:t>Considerazioni sulla situazione di transfert: la libertà nella relazione analitica</w:t>
      </w:r>
      <w:r>
        <w:rPr>
          <w:snapToGrid w:val="0"/>
          <w:sz w:val="24"/>
        </w:rPr>
        <w:t xml:space="preserve">, in </w:t>
      </w:r>
      <w:r>
        <w:rPr>
          <w:i/>
          <w:snapToGrid w:val="0"/>
          <w:sz w:val="24"/>
        </w:rPr>
        <w:t>La dignità della libertà. Itinerari nel pensiero contemporaneo</w:t>
      </w:r>
      <w:r>
        <w:rPr>
          <w:snapToGrid w:val="0"/>
          <w:sz w:val="24"/>
        </w:rPr>
        <w:t xml:space="preserve">, a cura di G. Ferretti e R. Mancini, IEPI, </w:t>
      </w:r>
      <w:proofErr w:type="spellStart"/>
      <w:r>
        <w:rPr>
          <w:snapToGrid w:val="0"/>
          <w:sz w:val="24"/>
        </w:rPr>
        <w:t>Pisa-Roma</w:t>
      </w:r>
      <w:proofErr w:type="spellEnd"/>
      <w:r>
        <w:rPr>
          <w:snapToGrid w:val="0"/>
          <w:sz w:val="24"/>
        </w:rPr>
        <w:t xml:space="preserve"> 2003, pp. 161-183</w:t>
      </w:r>
      <w:r w:rsidR="007B3740">
        <w:rPr>
          <w:snapToGrid w:val="0"/>
          <w:sz w:val="24"/>
        </w:rPr>
        <w:t>.</w:t>
      </w:r>
    </w:p>
    <w:p w:rsidR="000A2BC6" w:rsidRDefault="000A2BC6" w:rsidP="00122FD7">
      <w:pPr>
        <w:widowControl w:val="0"/>
        <w:jc w:val="both"/>
        <w:rPr>
          <w:i/>
          <w:snapToGrid w:val="0"/>
          <w:sz w:val="24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Dream and myth: cognitive and ontological value</w:t>
      </w:r>
      <w:r>
        <w:rPr>
          <w:snapToGrid w:val="0"/>
          <w:sz w:val="24"/>
          <w:lang w:val="en-GB"/>
        </w:rPr>
        <w:t xml:space="preserve">, in 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 xml:space="preserve">, </w:t>
      </w:r>
      <w:proofErr w:type="spellStart"/>
      <w:r>
        <w:rPr>
          <w:snapToGrid w:val="0"/>
          <w:sz w:val="24"/>
          <w:lang w:val="en-GB"/>
        </w:rPr>
        <w:t>Kluwer</w:t>
      </w:r>
      <w:proofErr w:type="spellEnd"/>
      <w:r>
        <w:rPr>
          <w:snapToGrid w:val="0"/>
          <w:sz w:val="24"/>
          <w:lang w:val="en-GB"/>
        </w:rPr>
        <w:t xml:space="preserve"> Academic Publishers, Netherlands, 2004, LXXIX, pp. 373-386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</w:t>
      </w:r>
      <w:r w:rsidR="007B3740">
        <w:rPr>
          <w:snapToGrid w:val="0"/>
          <w:sz w:val="24"/>
          <w:lang w:val="en-GB"/>
        </w:rPr>
        <w:t>.</w:t>
      </w:r>
    </w:p>
    <w:p w:rsidR="000A2BC6" w:rsidRDefault="000A2BC6" w:rsidP="00122FD7">
      <w:pPr>
        <w:widowControl w:val="0"/>
        <w:ind w:left="720"/>
        <w:jc w:val="both"/>
        <w:rPr>
          <w:snapToGrid w:val="0"/>
          <w:sz w:val="24"/>
          <w:lang w:val="en-GB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Mass-media communication as a possible creative source</w:t>
      </w:r>
      <w:r>
        <w:rPr>
          <w:snapToGrid w:val="0"/>
          <w:sz w:val="24"/>
          <w:lang w:val="en-GB"/>
        </w:rPr>
        <w:t xml:space="preserve">, in 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 xml:space="preserve">, </w:t>
      </w:r>
      <w:proofErr w:type="spellStart"/>
      <w:r>
        <w:rPr>
          <w:snapToGrid w:val="0"/>
          <w:sz w:val="24"/>
          <w:lang w:val="en-GB"/>
        </w:rPr>
        <w:t>Kluwer</w:t>
      </w:r>
      <w:proofErr w:type="spellEnd"/>
      <w:r>
        <w:rPr>
          <w:snapToGrid w:val="0"/>
          <w:sz w:val="24"/>
          <w:lang w:val="en-GB"/>
        </w:rPr>
        <w:t xml:space="preserve"> Academic Publishers, Netherlands 2004, LXXXIII, pp. 531-540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).</w:t>
      </w:r>
    </w:p>
    <w:p w:rsidR="000A2BC6" w:rsidRDefault="000A2BC6" w:rsidP="00122FD7">
      <w:pPr>
        <w:widowControl w:val="0"/>
        <w:ind w:left="720"/>
        <w:jc w:val="both"/>
        <w:rPr>
          <w:snapToGrid w:val="0"/>
          <w:sz w:val="24"/>
          <w:lang w:val="en-GB"/>
        </w:rPr>
      </w:pPr>
    </w:p>
    <w:p w:rsidR="000A2BC6" w:rsidRDefault="000A2BC6" w:rsidP="00506836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GB"/>
        </w:rPr>
        <w:t>Function and meaning of desire in psychology of depth</w:t>
      </w:r>
      <w:r>
        <w:rPr>
          <w:snapToGrid w:val="0"/>
          <w:sz w:val="24"/>
          <w:lang w:val="en-GB"/>
        </w:rPr>
        <w:t xml:space="preserve">, in A.TYMIENIECKA, </w:t>
      </w:r>
      <w:proofErr w:type="spellStart"/>
      <w:r>
        <w:rPr>
          <w:i/>
          <w:snapToGrid w:val="0"/>
          <w:sz w:val="24"/>
          <w:lang w:val="en-GB"/>
        </w:rPr>
        <w:t>Phenomelogical</w:t>
      </w:r>
      <w:proofErr w:type="spellEnd"/>
      <w:r>
        <w:rPr>
          <w:i/>
          <w:snapToGrid w:val="0"/>
          <w:sz w:val="24"/>
          <w:lang w:val="en-GB"/>
        </w:rPr>
        <w:t xml:space="preserve"> Inquiry. A review of Philosophical Ideas and Trends</w:t>
      </w:r>
      <w:r>
        <w:rPr>
          <w:snapToGrid w:val="0"/>
          <w:sz w:val="24"/>
          <w:lang w:val="en-GB"/>
        </w:rPr>
        <w:t>, XXIX</w:t>
      </w:r>
      <w:r w:rsidRPr="00C8761F">
        <w:rPr>
          <w:snapToGrid w:val="0"/>
          <w:sz w:val="24"/>
          <w:lang w:val="en-GB"/>
        </w:rPr>
        <w:t xml:space="preserve">, </w:t>
      </w:r>
      <w:proofErr w:type="spellStart"/>
      <w:r w:rsidRPr="00C8761F">
        <w:rPr>
          <w:snapToGrid w:val="0"/>
          <w:sz w:val="24"/>
          <w:lang w:val="en-GB"/>
        </w:rPr>
        <w:t>Ott</w:t>
      </w:r>
      <w:proofErr w:type="spellEnd"/>
      <w:r w:rsidRPr="00C8761F">
        <w:rPr>
          <w:snapToGrid w:val="0"/>
          <w:sz w:val="24"/>
          <w:lang w:val="en-GB"/>
        </w:rPr>
        <w:t>. 2005</w:t>
      </w:r>
      <w:r>
        <w:rPr>
          <w:snapToGrid w:val="0"/>
          <w:sz w:val="24"/>
          <w:lang w:val="en-GB"/>
        </w:rPr>
        <w:t>, pp. 114-120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).</w:t>
      </w:r>
    </w:p>
    <w:p w:rsidR="000A2BC6" w:rsidRDefault="000A2BC6" w:rsidP="00122FD7">
      <w:pPr>
        <w:widowControl w:val="0"/>
        <w:jc w:val="both"/>
        <w:rPr>
          <w:snapToGrid w:val="0"/>
          <w:sz w:val="24"/>
          <w:lang w:val="en-GB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>
        <w:rPr>
          <w:i/>
          <w:snapToGrid w:val="0"/>
          <w:sz w:val="24"/>
        </w:rPr>
        <w:t xml:space="preserve">Open </w:t>
      </w:r>
      <w:proofErr w:type="spellStart"/>
      <w:r>
        <w:rPr>
          <w:i/>
          <w:snapToGrid w:val="0"/>
          <w:sz w:val="24"/>
        </w:rPr>
        <w:t>Distance</w:t>
      </w:r>
      <w:proofErr w:type="spellEnd"/>
      <w:r>
        <w:rPr>
          <w:i/>
          <w:snapToGrid w:val="0"/>
          <w:sz w:val="24"/>
        </w:rPr>
        <w:t xml:space="preserve"> </w:t>
      </w:r>
      <w:proofErr w:type="spellStart"/>
      <w:r>
        <w:rPr>
          <w:i/>
          <w:snapToGrid w:val="0"/>
          <w:sz w:val="24"/>
        </w:rPr>
        <w:t>Learning</w:t>
      </w:r>
      <w:proofErr w:type="spellEnd"/>
      <w:r>
        <w:rPr>
          <w:i/>
          <w:snapToGrid w:val="0"/>
          <w:sz w:val="24"/>
        </w:rPr>
        <w:t xml:space="preserve"> e formazione aperta. La centralità della mediazione nella formazione on </w:t>
      </w:r>
      <w:proofErr w:type="spellStart"/>
      <w:r>
        <w:rPr>
          <w:i/>
          <w:snapToGrid w:val="0"/>
          <w:sz w:val="24"/>
        </w:rPr>
        <w:t>line</w:t>
      </w:r>
      <w:proofErr w:type="spellEnd"/>
      <w:r>
        <w:rPr>
          <w:snapToGrid w:val="0"/>
          <w:sz w:val="24"/>
        </w:rPr>
        <w:t xml:space="preserve">, in P.G. Rossi (a cura di), </w:t>
      </w:r>
      <w:proofErr w:type="spellStart"/>
      <w:r>
        <w:rPr>
          <w:i/>
          <w:snapToGrid w:val="0"/>
          <w:sz w:val="24"/>
        </w:rPr>
        <w:t>ProgettareE-learning</w:t>
      </w:r>
      <w:proofErr w:type="spellEnd"/>
      <w:r>
        <w:rPr>
          <w:i/>
          <w:snapToGrid w:val="0"/>
          <w:sz w:val="24"/>
        </w:rPr>
        <w:t>. E-l</w:t>
      </w:r>
      <w:r w:rsidRPr="004A49F3">
        <w:rPr>
          <w:i/>
          <w:snapToGrid w:val="0"/>
          <w:sz w:val="24"/>
        </w:rPr>
        <w:t>earning design</w:t>
      </w:r>
      <w:r>
        <w:rPr>
          <w:i/>
          <w:snapToGrid w:val="0"/>
          <w:sz w:val="24"/>
        </w:rPr>
        <w:t xml:space="preserve">. </w:t>
      </w:r>
      <w:r w:rsidRPr="00CB58F2">
        <w:rPr>
          <w:snapToGrid w:val="0"/>
          <w:sz w:val="24"/>
        </w:rPr>
        <w:t>Atti del convegno - Macerata 7-9 giugno 2006, EUM</w:t>
      </w:r>
      <w:r>
        <w:rPr>
          <w:snapToGrid w:val="0"/>
          <w:sz w:val="24"/>
        </w:rPr>
        <w:t>, Macerata 2007, pp. 516-525.</w:t>
      </w:r>
    </w:p>
    <w:p w:rsidR="000A2BC6" w:rsidRPr="004A49F3" w:rsidRDefault="000A2BC6" w:rsidP="00122FD7">
      <w:pPr>
        <w:widowControl w:val="0"/>
        <w:ind w:left="720"/>
        <w:jc w:val="both"/>
        <w:rPr>
          <w:b/>
          <w:snapToGrid w:val="0"/>
          <w:sz w:val="24"/>
        </w:rPr>
      </w:pPr>
    </w:p>
    <w:p w:rsidR="000A2BC6" w:rsidRPr="00CB58F2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proofErr w:type="spellStart"/>
      <w:r>
        <w:rPr>
          <w:i/>
          <w:snapToGrid w:val="0"/>
          <w:sz w:val="24"/>
        </w:rPr>
        <w:t>ELearning</w:t>
      </w:r>
      <w:proofErr w:type="spellEnd"/>
      <w:r>
        <w:rPr>
          <w:i/>
          <w:snapToGrid w:val="0"/>
          <w:sz w:val="24"/>
        </w:rPr>
        <w:t xml:space="preserve"> e azione educativa: gli stili comunicativi in rete</w:t>
      </w:r>
      <w:r>
        <w:rPr>
          <w:snapToGrid w:val="0"/>
          <w:sz w:val="24"/>
        </w:rPr>
        <w:t xml:space="preserve">, in P.G. Rossi (a cura di), </w:t>
      </w:r>
      <w:proofErr w:type="spellStart"/>
      <w:r>
        <w:rPr>
          <w:i/>
          <w:snapToGrid w:val="0"/>
          <w:sz w:val="24"/>
        </w:rPr>
        <w:t>EL</w:t>
      </w:r>
      <w:r w:rsidRPr="004A49F3">
        <w:rPr>
          <w:i/>
          <w:snapToGrid w:val="0"/>
          <w:sz w:val="24"/>
        </w:rPr>
        <w:t>earning</w:t>
      </w:r>
      <w:proofErr w:type="spellEnd"/>
      <w:r>
        <w:rPr>
          <w:i/>
          <w:snapToGrid w:val="0"/>
          <w:sz w:val="24"/>
        </w:rPr>
        <w:t xml:space="preserve"> tra formale e informale</w:t>
      </w:r>
      <w:r>
        <w:rPr>
          <w:snapToGrid w:val="0"/>
          <w:sz w:val="24"/>
        </w:rPr>
        <w:t>.</w:t>
      </w:r>
      <w:r>
        <w:rPr>
          <w:i/>
          <w:snapToGrid w:val="0"/>
          <w:sz w:val="24"/>
        </w:rPr>
        <w:t xml:space="preserve"> </w:t>
      </w:r>
      <w:r w:rsidRPr="00CB58F2">
        <w:rPr>
          <w:snapToGrid w:val="0"/>
          <w:sz w:val="24"/>
        </w:rPr>
        <w:t xml:space="preserve">Atti del IV congresso della Società italiana di </w:t>
      </w:r>
      <w:proofErr w:type="spellStart"/>
      <w:r w:rsidRPr="00CB58F2">
        <w:rPr>
          <w:snapToGrid w:val="0"/>
          <w:sz w:val="24"/>
        </w:rPr>
        <w:t>eLearning</w:t>
      </w:r>
      <w:proofErr w:type="spellEnd"/>
      <w:r w:rsidRPr="00CB58F2">
        <w:rPr>
          <w:snapToGrid w:val="0"/>
          <w:sz w:val="24"/>
        </w:rPr>
        <w:t xml:space="preserve"> - </w:t>
      </w:r>
      <w:r>
        <w:rPr>
          <w:snapToGrid w:val="0"/>
          <w:sz w:val="24"/>
        </w:rPr>
        <w:t>Macerata 4-6 luglio 2007</w:t>
      </w:r>
      <w:r w:rsidRPr="00CB58F2">
        <w:rPr>
          <w:snapToGrid w:val="0"/>
          <w:sz w:val="24"/>
        </w:rPr>
        <w:t xml:space="preserve">, EUM, Macerata 2007 pp. 157-159. </w:t>
      </w:r>
    </w:p>
    <w:p w:rsidR="000A2BC6" w:rsidRPr="00CB58F2" w:rsidRDefault="000A2BC6" w:rsidP="00122FD7">
      <w:pPr>
        <w:widowControl w:val="0"/>
        <w:ind w:left="720"/>
        <w:rPr>
          <w:b/>
          <w:snapToGrid w:val="0"/>
          <w:sz w:val="24"/>
        </w:rPr>
      </w:pPr>
    </w:p>
    <w:p w:rsidR="000A2BC6" w:rsidRPr="00896DE0" w:rsidRDefault="000A2BC6" w:rsidP="00122FD7">
      <w:pPr>
        <w:widowControl w:val="0"/>
        <w:numPr>
          <w:ilvl w:val="0"/>
          <w:numId w:val="1"/>
        </w:numPr>
        <w:jc w:val="both"/>
        <w:rPr>
          <w:i/>
          <w:snapToGrid w:val="0"/>
          <w:sz w:val="24"/>
        </w:rPr>
      </w:pPr>
      <w:r>
        <w:rPr>
          <w:i/>
          <w:snapToGrid w:val="0"/>
          <w:sz w:val="24"/>
        </w:rPr>
        <w:lastRenderedPageBreak/>
        <w:t xml:space="preserve">Fenomenologia e politica in </w:t>
      </w:r>
      <w:proofErr w:type="spellStart"/>
      <w:r>
        <w:rPr>
          <w:i/>
          <w:snapToGrid w:val="0"/>
          <w:sz w:val="24"/>
        </w:rPr>
        <w:t>Hannah</w:t>
      </w:r>
      <w:proofErr w:type="spellEnd"/>
      <w:r>
        <w:rPr>
          <w:i/>
          <w:snapToGrid w:val="0"/>
          <w:sz w:val="24"/>
        </w:rPr>
        <w:t xml:space="preserve"> </w:t>
      </w:r>
      <w:proofErr w:type="spellStart"/>
      <w:r>
        <w:rPr>
          <w:i/>
          <w:snapToGrid w:val="0"/>
          <w:sz w:val="24"/>
        </w:rPr>
        <w:t>Arendt</w:t>
      </w:r>
      <w:proofErr w:type="spellEnd"/>
      <w:r>
        <w:rPr>
          <w:snapToGrid w:val="0"/>
          <w:sz w:val="24"/>
        </w:rPr>
        <w:t xml:space="preserve">, in D. </w:t>
      </w:r>
      <w:proofErr w:type="spellStart"/>
      <w:r>
        <w:rPr>
          <w:snapToGrid w:val="0"/>
          <w:sz w:val="24"/>
        </w:rPr>
        <w:t>Verducci</w:t>
      </w:r>
      <w:proofErr w:type="spellEnd"/>
      <w:r>
        <w:rPr>
          <w:snapToGrid w:val="0"/>
          <w:sz w:val="24"/>
        </w:rPr>
        <w:t xml:space="preserve"> (a cura di), </w:t>
      </w:r>
      <w:r>
        <w:rPr>
          <w:i/>
          <w:snapToGrid w:val="0"/>
          <w:sz w:val="24"/>
        </w:rPr>
        <w:t>Disseminazioni fenomenologiche. A partire dalla fenomenologia della vita</w:t>
      </w:r>
      <w:r>
        <w:rPr>
          <w:snapToGrid w:val="0"/>
          <w:sz w:val="24"/>
        </w:rPr>
        <w:t xml:space="preserve">. Atti del Seminario promosso dalla “International Society </w:t>
      </w:r>
      <w:proofErr w:type="spellStart"/>
      <w:r>
        <w:rPr>
          <w:snapToGrid w:val="0"/>
          <w:sz w:val="24"/>
        </w:rPr>
        <w:t>of</w:t>
      </w:r>
      <w:proofErr w:type="spellEnd"/>
      <w:r>
        <w:rPr>
          <w:snapToGrid w:val="0"/>
          <w:sz w:val="24"/>
        </w:rPr>
        <w:t xml:space="preserve"> </w:t>
      </w:r>
      <w:proofErr w:type="spellStart"/>
      <w:r>
        <w:rPr>
          <w:snapToGrid w:val="0"/>
          <w:sz w:val="24"/>
        </w:rPr>
        <w:t>Phenomenology</w:t>
      </w:r>
      <w:proofErr w:type="spellEnd"/>
      <w:r>
        <w:rPr>
          <w:snapToGrid w:val="0"/>
          <w:sz w:val="24"/>
        </w:rPr>
        <w:t xml:space="preserve"> and the </w:t>
      </w:r>
      <w:proofErr w:type="spellStart"/>
      <w:r>
        <w:rPr>
          <w:snapToGrid w:val="0"/>
          <w:sz w:val="24"/>
        </w:rPr>
        <w:t>Sciences</w:t>
      </w:r>
      <w:proofErr w:type="spellEnd"/>
      <w:r>
        <w:rPr>
          <w:snapToGrid w:val="0"/>
          <w:sz w:val="24"/>
        </w:rPr>
        <w:t xml:space="preserve"> </w:t>
      </w:r>
      <w:proofErr w:type="spellStart"/>
      <w:r>
        <w:rPr>
          <w:snapToGrid w:val="0"/>
          <w:sz w:val="24"/>
        </w:rPr>
        <w:t>of</w:t>
      </w:r>
      <w:proofErr w:type="spellEnd"/>
      <w:r>
        <w:rPr>
          <w:snapToGrid w:val="0"/>
          <w:sz w:val="24"/>
        </w:rPr>
        <w:t xml:space="preserve"> Life” – Macerata 24 marzo 2004, EUM, Macerata 2007, pp. 161-170.</w:t>
      </w:r>
    </w:p>
    <w:p w:rsidR="000A2BC6" w:rsidRDefault="000A2BC6" w:rsidP="00122FD7">
      <w:pPr>
        <w:widowControl w:val="0"/>
        <w:jc w:val="both"/>
        <w:rPr>
          <w:i/>
          <w:snapToGrid w:val="0"/>
          <w:sz w:val="24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 w:rsidRPr="00950CAF">
        <w:rPr>
          <w:i/>
          <w:snapToGrid w:val="0"/>
          <w:sz w:val="24"/>
          <w:lang w:val="en-US"/>
        </w:rPr>
        <w:t>Perception, textual theory and metaphorical language</w:t>
      </w:r>
      <w:r>
        <w:rPr>
          <w:snapToGrid w:val="0"/>
          <w:sz w:val="24"/>
          <w:lang w:val="en-US"/>
        </w:rPr>
        <w:t xml:space="preserve">, </w:t>
      </w:r>
      <w:r>
        <w:rPr>
          <w:snapToGrid w:val="0"/>
          <w:sz w:val="24"/>
          <w:lang w:val="en-GB"/>
        </w:rPr>
        <w:t xml:space="preserve">in 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>, Springer, Hanover (N.H.) 2009, CIV, pp. 233-240 (</w:t>
      </w:r>
      <w:proofErr w:type="spellStart"/>
      <w:r>
        <w:rPr>
          <w:snapToGrid w:val="0"/>
          <w:sz w:val="24"/>
          <w:lang w:val="en-GB"/>
        </w:rPr>
        <w:t>trad</w:t>
      </w:r>
      <w:proofErr w:type="spellEnd"/>
      <w:r>
        <w:rPr>
          <w:snapToGrid w:val="0"/>
          <w:sz w:val="24"/>
          <w:lang w:val="en-GB"/>
        </w:rPr>
        <w:t xml:space="preserve">. </w:t>
      </w:r>
      <w:proofErr w:type="spellStart"/>
      <w:r>
        <w:rPr>
          <w:snapToGrid w:val="0"/>
          <w:sz w:val="24"/>
          <w:lang w:val="en-GB"/>
        </w:rPr>
        <w:t>propria</w:t>
      </w:r>
      <w:proofErr w:type="spellEnd"/>
      <w:r>
        <w:rPr>
          <w:snapToGrid w:val="0"/>
          <w:sz w:val="24"/>
          <w:lang w:val="en-GB"/>
        </w:rPr>
        <w:t>).</w:t>
      </w:r>
    </w:p>
    <w:p w:rsidR="000A2BC6" w:rsidRDefault="000A2BC6" w:rsidP="00122FD7">
      <w:pPr>
        <w:widowControl w:val="0"/>
        <w:jc w:val="both"/>
        <w:rPr>
          <w:snapToGrid w:val="0"/>
          <w:sz w:val="24"/>
          <w:lang w:val="en-GB"/>
        </w:rPr>
      </w:pPr>
    </w:p>
    <w:p w:rsidR="000A2BC6" w:rsidRPr="00C15319" w:rsidRDefault="000A2BC6" w:rsidP="00122FD7">
      <w:pPr>
        <w:widowControl w:val="0"/>
        <w:numPr>
          <w:ilvl w:val="0"/>
          <w:numId w:val="1"/>
        </w:numPr>
        <w:jc w:val="both"/>
        <w:rPr>
          <w:i/>
          <w:snapToGrid w:val="0"/>
          <w:sz w:val="24"/>
        </w:rPr>
      </w:pPr>
      <w:r w:rsidRPr="00950CAF">
        <w:rPr>
          <w:i/>
          <w:snapToGrid w:val="0"/>
          <w:sz w:val="24"/>
        </w:rPr>
        <w:t xml:space="preserve">La comunicazione on </w:t>
      </w:r>
      <w:proofErr w:type="spellStart"/>
      <w:r w:rsidRPr="00950CAF">
        <w:rPr>
          <w:i/>
          <w:snapToGrid w:val="0"/>
          <w:sz w:val="24"/>
        </w:rPr>
        <w:t>line</w:t>
      </w:r>
      <w:proofErr w:type="spellEnd"/>
      <w:r w:rsidRPr="00950CAF">
        <w:rPr>
          <w:i/>
          <w:snapToGrid w:val="0"/>
          <w:sz w:val="24"/>
        </w:rPr>
        <w:t xml:space="preserve">: potenzialità e </w:t>
      </w:r>
      <w:r>
        <w:rPr>
          <w:i/>
          <w:snapToGrid w:val="0"/>
          <w:sz w:val="24"/>
        </w:rPr>
        <w:t>problemi aperti</w:t>
      </w:r>
      <w:r>
        <w:rPr>
          <w:snapToGrid w:val="0"/>
          <w:sz w:val="24"/>
        </w:rPr>
        <w:t>, in “La comunicazione come questione antropologica”, ed. EUM, Macerata (Atti del convegno, Università degli Studi di Macerata 2007) (</w:t>
      </w:r>
      <w:proofErr w:type="spellStart"/>
      <w:r>
        <w:rPr>
          <w:snapToGrid w:val="0"/>
          <w:sz w:val="24"/>
        </w:rPr>
        <w:t>c.d.s.</w:t>
      </w:r>
      <w:proofErr w:type="spellEnd"/>
      <w:r>
        <w:rPr>
          <w:snapToGrid w:val="0"/>
          <w:sz w:val="24"/>
        </w:rPr>
        <w:t>).</w:t>
      </w:r>
    </w:p>
    <w:p w:rsidR="00C15319" w:rsidRPr="007B3740" w:rsidRDefault="00C15319" w:rsidP="00C15319">
      <w:pPr>
        <w:widowControl w:val="0"/>
        <w:ind w:left="1080"/>
        <w:jc w:val="both"/>
        <w:rPr>
          <w:i/>
          <w:snapToGrid w:val="0"/>
          <w:sz w:val="24"/>
        </w:rPr>
      </w:pPr>
    </w:p>
    <w:p w:rsidR="007B3740" w:rsidRDefault="007B3740" w:rsidP="007B3740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GB"/>
        </w:rPr>
      </w:pPr>
      <w:r>
        <w:rPr>
          <w:i/>
          <w:snapToGrid w:val="0"/>
          <w:sz w:val="24"/>
          <w:lang w:val="en-US"/>
        </w:rPr>
        <w:t xml:space="preserve">Origin and features of psychical creations in an </w:t>
      </w:r>
      <w:proofErr w:type="spellStart"/>
      <w:r>
        <w:rPr>
          <w:i/>
          <w:snapToGrid w:val="0"/>
          <w:sz w:val="24"/>
          <w:lang w:val="en-US"/>
        </w:rPr>
        <w:t>ontopoietic</w:t>
      </w:r>
      <w:proofErr w:type="spellEnd"/>
      <w:r>
        <w:rPr>
          <w:i/>
          <w:snapToGrid w:val="0"/>
          <w:sz w:val="24"/>
          <w:lang w:val="en-US"/>
        </w:rPr>
        <w:t xml:space="preserve"> perspective</w:t>
      </w:r>
      <w:r>
        <w:rPr>
          <w:snapToGrid w:val="0"/>
          <w:sz w:val="24"/>
          <w:lang w:val="en-US"/>
        </w:rPr>
        <w:t xml:space="preserve">, in </w:t>
      </w:r>
      <w:r>
        <w:rPr>
          <w:snapToGrid w:val="0"/>
          <w:sz w:val="24"/>
          <w:lang w:val="en-GB"/>
        </w:rPr>
        <w:t xml:space="preserve">A. TIMIENIECKA (ed.), </w:t>
      </w:r>
      <w:proofErr w:type="spellStart"/>
      <w:r>
        <w:rPr>
          <w:i/>
          <w:snapToGrid w:val="0"/>
          <w:sz w:val="24"/>
          <w:lang w:val="en-GB"/>
        </w:rPr>
        <w:t>Analecta</w:t>
      </w:r>
      <w:proofErr w:type="spellEnd"/>
      <w:r>
        <w:rPr>
          <w:i/>
          <w:snapToGrid w:val="0"/>
          <w:sz w:val="24"/>
          <w:lang w:val="en-GB"/>
        </w:rPr>
        <w:t xml:space="preserve"> </w:t>
      </w:r>
      <w:proofErr w:type="spellStart"/>
      <w:r>
        <w:rPr>
          <w:i/>
          <w:snapToGrid w:val="0"/>
          <w:sz w:val="24"/>
          <w:lang w:val="en-GB"/>
        </w:rPr>
        <w:t>Husserliana</w:t>
      </w:r>
      <w:proofErr w:type="spellEnd"/>
      <w:r>
        <w:rPr>
          <w:snapToGrid w:val="0"/>
          <w:sz w:val="24"/>
          <w:lang w:val="en-GB"/>
        </w:rPr>
        <w:t>, Springer, Hanover (N.H.) (</w:t>
      </w:r>
      <w:proofErr w:type="spellStart"/>
      <w:r>
        <w:rPr>
          <w:snapToGrid w:val="0"/>
          <w:sz w:val="24"/>
          <w:lang w:val="en-GB"/>
        </w:rPr>
        <w:t>c.d.s</w:t>
      </w:r>
      <w:proofErr w:type="spellEnd"/>
      <w:r>
        <w:rPr>
          <w:snapToGrid w:val="0"/>
          <w:sz w:val="24"/>
          <w:lang w:val="en-GB"/>
        </w:rPr>
        <w:t>.).</w:t>
      </w:r>
    </w:p>
    <w:p w:rsidR="000A2BC6" w:rsidRPr="00506836" w:rsidRDefault="000A2BC6" w:rsidP="00122FD7">
      <w:pPr>
        <w:widowControl w:val="0"/>
        <w:jc w:val="both"/>
        <w:rPr>
          <w:i/>
          <w:snapToGrid w:val="0"/>
          <w:sz w:val="24"/>
          <w:lang w:val="en-US"/>
        </w:rPr>
      </w:pPr>
    </w:p>
    <w:p w:rsidR="000A2BC6" w:rsidRDefault="000A2BC6" w:rsidP="00122FD7">
      <w:pPr>
        <w:widowControl w:val="0"/>
        <w:numPr>
          <w:ilvl w:val="0"/>
          <w:numId w:val="1"/>
        </w:numPr>
        <w:jc w:val="both"/>
        <w:rPr>
          <w:snapToGrid w:val="0"/>
          <w:sz w:val="24"/>
          <w:lang w:val="en-US"/>
        </w:rPr>
      </w:pPr>
      <w:r>
        <w:rPr>
          <w:i/>
          <w:snapToGrid w:val="0"/>
          <w:sz w:val="24"/>
          <w:lang w:val="en-GB"/>
        </w:rPr>
        <w:t xml:space="preserve">The communication of </w:t>
      </w:r>
      <w:proofErr w:type="spellStart"/>
      <w:r>
        <w:rPr>
          <w:i/>
          <w:snapToGrid w:val="0"/>
          <w:sz w:val="24"/>
          <w:lang w:val="en-GB"/>
        </w:rPr>
        <w:t>Unc</w:t>
      </w:r>
      <w:r w:rsidRPr="007E277D">
        <w:rPr>
          <w:i/>
          <w:snapToGrid w:val="0"/>
          <w:sz w:val="24"/>
          <w:lang w:val="en-US"/>
        </w:rPr>
        <w:t>ertainty</w:t>
      </w:r>
      <w:proofErr w:type="spellEnd"/>
      <w:r w:rsidRPr="007E277D">
        <w:rPr>
          <w:i/>
          <w:snapToGrid w:val="0"/>
          <w:sz w:val="24"/>
          <w:lang w:val="en-US"/>
        </w:rPr>
        <w:t xml:space="preserve"> and Hedging in Scientific</w:t>
      </w:r>
      <w:r>
        <w:rPr>
          <w:i/>
          <w:snapToGrid w:val="0"/>
          <w:sz w:val="24"/>
          <w:lang w:val="en-US"/>
        </w:rPr>
        <w:t xml:space="preserve"> Writing</w:t>
      </w:r>
      <w:r>
        <w:rPr>
          <w:snapToGrid w:val="0"/>
          <w:sz w:val="24"/>
          <w:lang w:val="en-US"/>
        </w:rPr>
        <w:t>, abstract for 9</w:t>
      </w:r>
      <w:r w:rsidRPr="00CC01DF">
        <w:rPr>
          <w:snapToGrid w:val="0"/>
          <w:sz w:val="24"/>
          <w:vertAlign w:val="superscript"/>
          <w:lang w:val="en-US"/>
        </w:rPr>
        <w:t>th</w:t>
      </w:r>
      <w:r>
        <w:rPr>
          <w:snapToGrid w:val="0"/>
          <w:sz w:val="24"/>
          <w:lang w:val="en-US"/>
        </w:rPr>
        <w:t xml:space="preserve"> International Congress of ISAPL (International Society of Applied Psycholinguistics) “Positive ethical effects of Psycholinguistic Research nowadays”, University of Bari 23rd-26th June 2010</w:t>
      </w:r>
      <w:r w:rsidR="00A3061F">
        <w:rPr>
          <w:snapToGrid w:val="0"/>
          <w:sz w:val="24"/>
          <w:lang w:val="en-US"/>
        </w:rPr>
        <w:t xml:space="preserve"> (c.d.s)</w:t>
      </w:r>
      <w:r>
        <w:rPr>
          <w:snapToGrid w:val="0"/>
          <w:sz w:val="24"/>
          <w:lang w:val="en-US"/>
        </w:rPr>
        <w:t>.</w:t>
      </w:r>
    </w:p>
    <w:p w:rsidR="00C15319" w:rsidRDefault="00C15319" w:rsidP="00C15319">
      <w:pPr>
        <w:widowControl w:val="0"/>
        <w:ind w:left="1080"/>
        <w:jc w:val="both"/>
        <w:rPr>
          <w:i/>
          <w:snapToGrid w:val="0"/>
          <w:sz w:val="24"/>
          <w:lang w:val="en-GB"/>
        </w:rPr>
      </w:pPr>
    </w:p>
    <w:p w:rsidR="00C15319" w:rsidRPr="00A3061F" w:rsidRDefault="00C15319" w:rsidP="00C15319">
      <w:pPr>
        <w:widowControl w:val="0"/>
        <w:numPr>
          <w:ilvl w:val="0"/>
          <w:numId w:val="1"/>
        </w:numPr>
        <w:jc w:val="both"/>
        <w:rPr>
          <w:snapToGrid w:val="0"/>
          <w:sz w:val="24"/>
        </w:rPr>
      </w:pPr>
      <w:r w:rsidRPr="00C15319">
        <w:rPr>
          <w:i/>
          <w:snapToGrid w:val="0"/>
          <w:sz w:val="24"/>
        </w:rPr>
        <w:t xml:space="preserve">Le creazioni della </w:t>
      </w:r>
      <w:r w:rsidR="00A3061F">
        <w:rPr>
          <w:i/>
          <w:snapToGrid w:val="0"/>
          <w:sz w:val="24"/>
        </w:rPr>
        <w:t>psi</w:t>
      </w:r>
      <w:r w:rsidRPr="00C15319">
        <w:rPr>
          <w:i/>
          <w:snapToGrid w:val="0"/>
          <w:sz w:val="24"/>
        </w:rPr>
        <w:t xml:space="preserve">che in una prospettiva </w:t>
      </w:r>
      <w:proofErr w:type="spellStart"/>
      <w:r w:rsidRPr="00C15319">
        <w:rPr>
          <w:i/>
          <w:snapToGrid w:val="0"/>
          <w:sz w:val="24"/>
        </w:rPr>
        <w:t>ontopoietica</w:t>
      </w:r>
      <w:proofErr w:type="spellEnd"/>
      <w:r>
        <w:rPr>
          <w:snapToGrid w:val="0"/>
          <w:sz w:val="24"/>
        </w:rPr>
        <w:t xml:space="preserve">, in </w:t>
      </w:r>
      <w:proofErr w:type="spellStart"/>
      <w:r w:rsidR="00A3061F">
        <w:rPr>
          <w:i/>
          <w:snapToGrid w:val="0"/>
          <w:sz w:val="24"/>
        </w:rPr>
        <w:t>Phenomenological</w:t>
      </w:r>
      <w:proofErr w:type="spellEnd"/>
      <w:r w:rsidR="00A3061F">
        <w:rPr>
          <w:i/>
          <w:snapToGrid w:val="0"/>
          <w:sz w:val="24"/>
        </w:rPr>
        <w:t xml:space="preserve"> </w:t>
      </w:r>
      <w:proofErr w:type="spellStart"/>
      <w:r w:rsidR="00A3061F">
        <w:rPr>
          <w:i/>
          <w:snapToGrid w:val="0"/>
          <w:sz w:val="24"/>
        </w:rPr>
        <w:t>paths</w:t>
      </w:r>
      <w:proofErr w:type="spellEnd"/>
      <w:r w:rsidR="00A3061F">
        <w:rPr>
          <w:i/>
          <w:snapToGrid w:val="0"/>
          <w:sz w:val="24"/>
        </w:rPr>
        <w:t xml:space="preserve"> in </w:t>
      </w:r>
      <w:proofErr w:type="spellStart"/>
      <w:r w:rsidR="00A3061F">
        <w:rPr>
          <w:i/>
          <w:snapToGrid w:val="0"/>
          <w:sz w:val="24"/>
        </w:rPr>
        <w:t>Post-modernity</w:t>
      </w:r>
      <w:proofErr w:type="spellEnd"/>
      <w:r w:rsidR="00A3061F">
        <w:rPr>
          <w:i/>
          <w:snapToGrid w:val="0"/>
          <w:sz w:val="24"/>
        </w:rPr>
        <w:t xml:space="preserve">. </w:t>
      </w:r>
      <w:r w:rsidR="00A3061F" w:rsidRPr="00A3061F">
        <w:rPr>
          <w:i/>
          <w:snapToGrid w:val="0"/>
          <w:sz w:val="24"/>
        </w:rPr>
        <w:t xml:space="preserve">A </w:t>
      </w:r>
      <w:proofErr w:type="spellStart"/>
      <w:r w:rsidR="00A3061F" w:rsidRPr="00A3061F">
        <w:rPr>
          <w:i/>
          <w:snapToGrid w:val="0"/>
          <w:sz w:val="24"/>
        </w:rPr>
        <w:t>comparison</w:t>
      </w:r>
      <w:proofErr w:type="spellEnd"/>
      <w:r w:rsidR="00A3061F" w:rsidRPr="00A3061F">
        <w:rPr>
          <w:i/>
          <w:snapToGrid w:val="0"/>
          <w:sz w:val="24"/>
        </w:rPr>
        <w:t xml:space="preserve"> </w:t>
      </w:r>
      <w:proofErr w:type="spellStart"/>
      <w:r w:rsidR="00A3061F" w:rsidRPr="00A3061F">
        <w:rPr>
          <w:i/>
          <w:snapToGrid w:val="0"/>
          <w:sz w:val="24"/>
        </w:rPr>
        <w:t>with</w:t>
      </w:r>
      <w:proofErr w:type="spellEnd"/>
      <w:r w:rsidR="00A3061F" w:rsidRPr="00A3061F">
        <w:rPr>
          <w:i/>
          <w:snapToGrid w:val="0"/>
          <w:sz w:val="24"/>
        </w:rPr>
        <w:t xml:space="preserve"> the </w:t>
      </w:r>
      <w:proofErr w:type="spellStart"/>
      <w:r w:rsidR="00A3061F" w:rsidRPr="00A3061F">
        <w:rPr>
          <w:i/>
          <w:snapToGrid w:val="0"/>
          <w:sz w:val="24"/>
        </w:rPr>
        <w:t>Phenomenology</w:t>
      </w:r>
      <w:proofErr w:type="spellEnd"/>
      <w:r w:rsidR="00A3061F" w:rsidRPr="00A3061F">
        <w:rPr>
          <w:i/>
          <w:snapToGrid w:val="0"/>
          <w:sz w:val="24"/>
        </w:rPr>
        <w:t xml:space="preserve"> </w:t>
      </w:r>
      <w:proofErr w:type="spellStart"/>
      <w:r w:rsidR="00A3061F" w:rsidRPr="00A3061F">
        <w:rPr>
          <w:i/>
          <w:snapToGrid w:val="0"/>
          <w:sz w:val="24"/>
        </w:rPr>
        <w:t>of</w:t>
      </w:r>
      <w:proofErr w:type="spellEnd"/>
      <w:r w:rsidR="00A3061F" w:rsidRPr="00A3061F">
        <w:rPr>
          <w:i/>
          <w:snapToGrid w:val="0"/>
          <w:sz w:val="24"/>
        </w:rPr>
        <w:t xml:space="preserve"> Life </w:t>
      </w:r>
      <w:proofErr w:type="spellStart"/>
      <w:r w:rsidR="00A3061F" w:rsidRPr="00A3061F">
        <w:rPr>
          <w:i/>
          <w:snapToGrid w:val="0"/>
          <w:sz w:val="24"/>
        </w:rPr>
        <w:t>of</w:t>
      </w:r>
      <w:proofErr w:type="spellEnd"/>
      <w:r w:rsidR="00A3061F" w:rsidRPr="00A3061F">
        <w:rPr>
          <w:i/>
          <w:snapToGrid w:val="0"/>
          <w:sz w:val="24"/>
        </w:rPr>
        <w:t xml:space="preserve"> A.T. </w:t>
      </w:r>
      <w:proofErr w:type="spellStart"/>
      <w:r w:rsidR="00A3061F" w:rsidRPr="00A3061F">
        <w:rPr>
          <w:i/>
          <w:snapToGrid w:val="0"/>
          <w:sz w:val="24"/>
        </w:rPr>
        <w:t>Tyminiecka</w:t>
      </w:r>
      <w:proofErr w:type="spellEnd"/>
      <w:r w:rsidR="00A3061F" w:rsidRPr="00A3061F">
        <w:rPr>
          <w:snapToGrid w:val="0"/>
          <w:sz w:val="24"/>
        </w:rPr>
        <w:t xml:space="preserve">, Atti del Convegno Roma </w:t>
      </w:r>
      <w:r w:rsidR="00A3061F">
        <w:rPr>
          <w:snapToGrid w:val="0"/>
          <w:sz w:val="24"/>
        </w:rPr>
        <w:t xml:space="preserve">13-15 Gen. </w:t>
      </w:r>
      <w:r w:rsidR="00A3061F" w:rsidRPr="00A3061F">
        <w:rPr>
          <w:snapToGrid w:val="0"/>
          <w:sz w:val="24"/>
        </w:rPr>
        <w:t xml:space="preserve">2011, in “Archivio Digitale”, ed. </w:t>
      </w:r>
      <w:proofErr w:type="spellStart"/>
      <w:r w:rsidR="00A3061F" w:rsidRPr="00A3061F">
        <w:rPr>
          <w:snapToGrid w:val="0"/>
          <w:sz w:val="24"/>
        </w:rPr>
        <w:t>Eum</w:t>
      </w:r>
      <w:proofErr w:type="spellEnd"/>
      <w:r w:rsidR="00A3061F" w:rsidRPr="00A3061F">
        <w:rPr>
          <w:snapToGrid w:val="0"/>
          <w:sz w:val="24"/>
        </w:rPr>
        <w:t xml:space="preserve"> (</w:t>
      </w:r>
      <w:proofErr w:type="spellStart"/>
      <w:r w:rsidR="00A3061F" w:rsidRPr="00A3061F">
        <w:rPr>
          <w:snapToGrid w:val="0"/>
          <w:sz w:val="24"/>
        </w:rPr>
        <w:t>c.d.s.</w:t>
      </w:r>
      <w:proofErr w:type="spellEnd"/>
      <w:r w:rsidR="00A3061F" w:rsidRPr="00A3061F">
        <w:rPr>
          <w:snapToGrid w:val="0"/>
          <w:sz w:val="24"/>
        </w:rPr>
        <w:t>).</w:t>
      </w:r>
    </w:p>
    <w:p w:rsidR="00C15319" w:rsidRPr="00A3061F" w:rsidRDefault="00C15319" w:rsidP="00C15319">
      <w:pPr>
        <w:widowControl w:val="0"/>
        <w:jc w:val="both"/>
        <w:rPr>
          <w:snapToGrid w:val="0"/>
          <w:sz w:val="24"/>
        </w:rPr>
      </w:pPr>
    </w:p>
    <w:p w:rsidR="00C15319" w:rsidRPr="00A3061F" w:rsidRDefault="00C15319" w:rsidP="00C15319">
      <w:pPr>
        <w:widowControl w:val="0"/>
        <w:jc w:val="both"/>
        <w:rPr>
          <w:snapToGrid w:val="0"/>
          <w:sz w:val="24"/>
        </w:rPr>
      </w:pPr>
    </w:p>
    <w:p w:rsidR="000A2BC6" w:rsidRPr="00A3061F" w:rsidRDefault="000A2BC6" w:rsidP="00122FD7">
      <w:pPr>
        <w:widowControl w:val="0"/>
        <w:jc w:val="both"/>
        <w:rPr>
          <w:snapToGrid w:val="0"/>
          <w:sz w:val="24"/>
        </w:rPr>
      </w:pPr>
    </w:p>
    <w:p w:rsidR="000A2BC6" w:rsidRPr="00A3061F" w:rsidRDefault="000A2BC6" w:rsidP="00122FD7">
      <w:pPr>
        <w:widowControl w:val="0"/>
        <w:ind w:left="720"/>
        <w:jc w:val="both"/>
        <w:rPr>
          <w:snapToGrid w:val="0"/>
          <w:sz w:val="24"/>
        </w:rPr>
      </w:pPr>
    </w:p>
    <w:p w:rsidR="000A2BC6" w:rsidRPr="00A3061F" w:rsidRDefault="000A2BC6" w:rsidP="00122FD7">
      <w:pPr>
        <w:widowControl w:val="0"/>
        <w:jc w:val="both"/>
        <w:rPr>
          <w:i/>
          <w:snapToGrid w:val="0"/>
          <w:sz w:val="24"/>
        </w:rPr>
      </w:pPr>
    </w:p>
    <w:p w:rsidR="000A2BC6" w:rsidRPr="00A3061F" w:rsidRDefault="000A2BC6" w:rsidP="00122FD7">
      <w:pPr>
        <w:widowControl w:val="0"/>
        <w:ind w:left="720"/>
        <w:jc w:val="both"/>
        <w:rPr>
          <w:snapToGrid w:val="0"/>
          <w:sz w:val="24"/>
        </w:rPr>
      </w:pPr>
    </w:p>
    <w:p w:rsidR="000A2BC6" w:rsidRPr="00A3061F" w:rsidRDefault="000A2BC6" w:rsidP="00122FD7"/>
    <w:sectPr w:rsidR="000A2BC6" w:rsidRPr="00A3061F" w:rsidSect="006A49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C631E"/>
    <w:multiLevelType w:val="singleLevel"/>
    <w:tmpl w:val="9B6601B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7145"/>
    <w:rsid w:val="00020562"/>
    <w:rsid w:val="000A2BC6"/>
    <w:rsid w:val="00122FD7"/>
    <w:rsid w:val="00161568"/>
    <w:rsid w:val="00492EF9"/>
    <w:rsid w:val="004A49F3"/>
    <w:rsid w:val="004A72A0"/>
    <w:rsid w:val="004C2610"/>
    <w:rsid w:val="004C7FDF"/>
    <w:rsid w:val="00506836"/>
    <w:rsid w:val="006A4962"/>
    <w:rsid w:val="0073224D"/>
    <w:rsid w:val="007B3740"/>
    <w:rsid w:val="007E277D"/>
    <w:rsid w:val="00872B6F"/>
    <w:rsid w:val="00896DE0"/>
    <w:rsid w:val="00950CAF"/>
    <w:rsid w:val="00A3061F"/>
    <w:rsid w:val="00BD5EF3"/>
    <w:rsid w:val="00C15319"/>
    <w:rsid w:val="00C8761F"/>
    <w:rsid w:val="00CB58F2"/>
    <w:rsid w:val="00CC01DF"/>
    <w:rsid w:val="00CD7083"/>
    <w:rsid w:val="00DB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2FD7"/>
    <w:rPr>
      <w:rFonts w:ascii="Times New Roman" w:eastAsia="Times New Roman" w:hAnsi="Times New Roman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22FD7"/>
    <w:pPr>
      <w:keepNext/>
      <w:widowControl w:val="0"/>
      <w:ind w:left="720"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122FD7"/>
    <w:rPr>
      <w:rFonts w:ascii="Times New Roman" w:hAnsi="Times New Roman" w:cs="Times New Roman"/>
      <w:b/>
      <w:snapToGrid w:val="0"/>
      <w:sz w:val="20"/>
      <w:szCs w:val="20"/>
      <w:lang w:eastAsia="it-IT"/>
    </w:rPr>
  </w:style>
  <w:style w:type="character" w:customStyle="1" w:styleId="apple-style-span">
    <w:name w:val="apple-style-span"/>
    <w:basedOn w:val="Carpredefinitoparagrafo"/>
    <w:uiPriority w:val="99"/>
    <w:rsid w:val="00DB7145"/>
    <w:rPr>
      <w:rFonts w:cs="Times New Roman"/>
    </w:rPr>
  </w:style>
  <w:style w:type="paragraph" w:styleId="NormaleWeb">
    <w:name w:val="Normal (Web)"/>
    <w:basedOn w:val="Normale"/>
    <w:uiPriority w:val="99"/>
    <w:rsid w:val="00DB714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Carpredefinitoparagrafo"/>
    <w:uiPriority w:val="99"/>
    <w:rsid w:val="00DB7145"/>
    <w:rPr>
      <w:rFonts w:cs="Times New Roman"/>
    </w:rPr>
  </w:style>
  <w:style w:type="character" w:styleId="Collegamentoipertestuale">
    <w:name w:val="Hyperlink"/>
    <w:basedOn w:val="Carpredefinitoparagrafo"/>
    <w:uiPriority w:val="99"/>
    <w:semiHidden/>
    <w:rsid w:val="00DB714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33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</dc:creator>
  <cp:keywords/>
  <dc:description/>
  <cp:lastModifiedBy>Mina</cp:lastModifiedBy>
  <cp:revision>6</cp:revision>
  <dcterms:created xsi:type="dcterms:W3CDTF">2010-11-29T15:53:00Z</dcterms:created>
  <dcterms:modified xsi:type="dcterms:W3CDTF">2011-08-08T16:06:00Z</dcterms:modified>
</cp:coreProperties>
</file>