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378FC">
      <w:pPr>
        <w:ind w:left="36" w:hanging="36"/>
        <w:jc w:val="both"/>
        <w:rPr>
          <w:rFonts w:ascii="Palatino Linotype" w:hAnsi="Palatino Linotype"/>
          <w:b/>
          <w:noProof w:val="0"/>
          <w:sz w:val="22"/>
          <w:szCs w:val="22"/>
        </w:rPr>
      </w:pPr>
      <w:r>
        <w:rPr>
          <w:rFonts w:ascii="Palatino Linotype" w:hAnsi="Palatino Linotype"/>
          <w:b/>
          <w:noProof w:val="0"/>
          <w:sz w:val="22"/>
          <w:szCs w:val="22"/>
        </w:rPr>
        <w:t>ESERCIZIO RAGIONATO</w:t>
      </w:r>
    </w:p>
    <w:p w:rsidR="00000000" w:rsidRDefault="007378FC">
      <w:pPr>
        <w:tabs>
          <w:tab w:val="left" w:leader="underscore" w:pos="5040"/>
          <w:tab w:val="left" w:leader="underscore" w:pos="5040"/>
        </w:tabs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La figura 1 riporta in uno spazio cartesiano le seguenti coppie di osservazioni delle variabili </w:t>
      </w:r>
      <w:r>
        <w:rPr>
          <w:rFonts w:ascii="Palatino Linotype" w:hAnsi="Palatino Linotype"/>
          <w:i/>
          <w:iCs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e </w:t>
      </w:r>
      <w:r>
        <w:rPr>
          <w:rFonts w:ascii="Palatino Linotype" w:hAnsi="Palatino Linotype"/>
          <w:i/>
          <w:iCs/>
          <w:noProof w:val="0"/>
          <w:sz w:val="22"/>
          <w:szCs w:val="22"/>
        </w:rPr>
        <w:t>y</w:t>
      </w:r>
      <w:r>
        <w:rPr>
          <w:rFonts w:ascii="Palatino Linotype" w:hAnsi="Palatino Linotype"/>
          <w:noProof w:val="0"/>
          <w:sz w:val="22"/>
          <w:szCs w:val="22"/>
        </w:rPr>
        <w:t>:</w:t>
      </w:r>
    </w:p>
    <w:p w:rsidR="00000000" w:rsidRDefault="007378FC">
      <w:pPr>
        <w:tabs>
          <w:tab w:val="left" w:leader="underscore" w:pos="5040"/>
          <w:tab w:val="left" w:leader="underscore" w:pos="5040"/>
        </w:tabs>
        <w:ind w:firstLine="720"/>
        <w:jc w:val="both"/>
        <w:rPr>
          <w:rFonts w:ascii="Palatino Linotype" w:hAnsi="Palatino Linotype"/>
          <w:noProof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8"/>
        <w:gridCol w:w="818"/>
        <w:gridCol w:w="818"/>
        <w:gridCol w:w="818"/>
        <w:gridCol w:w="818"/>
        <w:gridCol w:w="818"/>
        <w:gridCol w:w="818"/>
        <w:gridCol w:w="818"/>
        <w:gridCol w:w="819"/>
        <w:gridCol w:w="819"/>
        <w:gridCol w:w="819"/>
      </w:tblGrid>
      <w:tr w:rsidR="00000000"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b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noProof w:val="0"/>
                <w:sz w:val="22"/>
                <w:szCs w:val="22"/>
              </w:rPr>
              <w:t>X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2,8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2,3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3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2,2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2,1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2,4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3</w:t>
            </w:r>
          </w:p>
        </w:tc>
        <w:tc>
          <w:tcPr>
            <w:tcW w:w="819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2,5</w:t>
            </w:r>
          </w:p>
        </w:tc>
        <w:tc>
          <w:tcPr>
            <w:tcW w:w="819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2,7</w:t>
            </w:r>
          </w:p>
        </w:tc>
        <w:tc>
          <w:tcPr>
            <w:tcW w:w="819" w:type="dxa"/>
            <w:shd w:val="clear" w:color="auto" w:fill="E6E6E6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b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noProof w:val="0"/>
                <w:sz w:val="22"/>
                <w:szCs w:val="22"/>
              </w:rPr>
              <w:t>1</w:t>
            </w:r>
          </w:p>
        </w:tc>
      </w:tr>
      <w:tr w:rsidR="00000000"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b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noProof w:val="0"/>
                <w:sz w:val="22"/>
                <w:szCs w:val="22"/>
              </w:rPr>
              <w:t>Y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0,4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1,8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0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2,7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5,2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1,3</w:t>
            </w:r>
          </w:p>
        </w:tc>
        <w:tc>
          <w:tcPr>
            <w:tcW w:w="818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0</w:t>
            </w:r>
          </w:p>
        </w:tc>
        <w:tc>
          <w:tcPr>
            <w:tcW w:w="819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1</w:t>
            </w:r>
          </w:p>
        </w:tc>
        <w:tc>
          <w:tcPr>
            <w:tcW w:w="819" w:type="dxa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noProof w:val="0"/>
                <w:sz w:val="22"/>
                <w:szCs w:val="22"/>
              </w:rPr>
              <w:t>0,6</w:t>
            </w:r>
          </w:p>
        </w:tc>
        <w:tc>
          <w:tcPr>
            <w:tcW w:w="819" w:type="dxa"/>
            <w:shd w:val="clear" w:color="auto" w:fill="E6E6E6"/>
          </w:tcPr>
          <w:p w:rsidR="00000000" w:rsidRDefault="007378FC">
            <w:pPr>
              <w:tabs>
                <w:tab w:val="left" w:leader="underscore" w:pos="5040"/>
                <w:tab w:val="left" w:leader="underscore" w:pos="5040"/>
              </w:tabs>
              <w:jc w:val="center"/>
              <w:rPr>
                <w:rFonts w:ascii="Palatino Linotype" w:hAnsi="Palatino Linotype"/>
                <w:b/>
                <w:noProof w:val="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noProof w:val="0"/>
                <w:sz w:val="22"/>
                <w:szCs w:val="22"/>
              </w:rPr>
              <w:t>0</w:t>
            </w:r>
          </w:p>
        </w:tc>
      </w:tr>
    </w:tbl>
    <w:p w:rsidR="00000000" w:rsidRDefault="007378FC">
      <w:pPr>
        <w:tabs>
          <w:tab w:val="left" w:leader="underscore" w:pos="5040"/>
          <w:tab w:val="left" w:leader="underscore" w:pos="5040"/>
        </w:tabs>
        <w:jc w:val="both"/>
        <w:rPr>
          <w:rFonts w:ascii="Palatino Linotype" w:hAnsi="Palatino Linotype"/>
          <w:noProof w:val="0"/>
          <w:sz w:val="16"/>
          <w:szCs w:val="16"/>
        </w:rPr>
      </w:pPr>
    </w:p>
    <w:p w:rsidR="00000000" w:rsidRDefault="007378FC">
      <w:pPr>
        <w:tabs>
          <w:tab w:val="left" w:pos="1008"/>
          <w:tab w:val="left" w:pos="1728"/>
          <w:tab w:val="left" w:pos="2484"/>
          <w:tab w:val="left" w:pos="3060"/>
          <w:tab w:val="left" w:pos="3744"/>
          <w:tab w:val="left" w:pos="4428"/>
          <w:tab w:val="left" w:pos="5184"/>
          <w:tab w:val="left" w:pos="5868"/>
          <w:tab w:val="left" w:leader="underscore" w:pos="6444"/>
          <w:tab w:val="left" w:pos="1008"/>
          <w:tab w:val="left" w:pos="1728"/>
          <w:tab w:val="left" w:pos="1008"/>
          <w:tab w:val="left" w:pos="1728"/>
          <w:tab w:val="left" w:pos="1008"/>
          <w:tab w:val="left" w:pos="1728"/>
        </w:tabs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La retta di regressione è </w:t>
      </w:r>
      <w:r>
        <w:rPr>
          <w:rFonts w:ascii="Palatino Linotype" w:hAnsi="Palatino Linotype"/>
          <w:b/>
          <w:noProof w:val="0"/>
          <w:sz w:val="22"/>
          <w:szCs w:val="22"/>
        </w:rPr>
        <w:t>y=2,73-0,60x</w:t>
      </w:r>
      <w:r>
        <w:rPr>
          <w:rFonts w:ascii="Palatino Linotype" w:hAnsi="Palatino Linotype"/>
          <w:noProof w:val="0"/>
          <w:sz w:val="22"/>
          <w:szCs w:val="22"/>
        </w:rPr>
        <w:t xml:space="preserve"> e il coefficiente di</w:t>
      </w:r>
      <w:r>
        <w:rPr>
          <w:rFonts w:ascii="Palatino Linotype" w:hAnsi="Palatino Linotype"/>
          <w:noProof w:val="0"/>
          <w:sz w:val="22"/>
          <w:szCs w:val="22"/>
        </w:rPr>
        <w:t xml:space="preserve"> correlazione lineare di Pearson è </w:t>
      </w:r>
      <w:r>
        <w:rPr>
          <w:rFonts w:ascii="Palatino Linotype" w:hAnsi="Palatino Linotype"/>
          <w:b/>
          <w:noProof w:val="0"/>
          <w:sz w:val="22"/>
          <w:szCs w:val="22"/>
        </w:rPr>
        <w:t>r= -0,21</w:t>
      </w:r>
      <w:r>
        <w:rPr>
          <w:rFonts w:ascii="Palatino Linotype" w:hAnsi="Palatino Linotype"/>
          <w:noProof w:val="0"/>
          <w:sz w:val="22"/>
          <w:szCs w:val="22"/>
        </w:rPr>
        <w:t>.</w:t>
      </w:r>
    </w:p>
    <w:p w:rsidR="00000000" w:rsidRDefault="007378FC">
      <w:pPr>
        <w:tabs>
          <w:tab w:val="left" w:pos="1008"/>
          <w:tab w:val="left" w:pos="1728"/>
          <w:tab w:val="left" w:pos="2484"/>
          <w:tab w:val="left" w:pos="3060"/>
          <w:tab w:val="left" w:pos="3744"/>
          <w:tab w:val="left" w:pos="4428"/>
          <w:tab w:val="left" w:pos="5184"/>
          <w:tab w:val="left" w:pos="5868"/>
          <w:tab w:val="left" w:leader="underscore" w:pos="6444"/>
          <w:tab w:val="left" w:pos="1008"/>
          <w:tab w:val="left" w:pos="1728"/>
          <w:tab w:val="left" w:pos="1008"/>
          <w:tab w:val="left" w:pos="1728"/>
          <w:tab w:val="left" w:pos="1008"/>
          <w:tab w:val="left" w:pos="1728"/>
        </w:tabs>
        <w:ind w:firstLine="709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4.1pt;margin-top:73.45pt;width:48pt;height:228pt;z-index:1" stroked="f">
            <v:textbox>
              <w:txbxContent>
                <w:p w:rsidR="00000000" w:rsidRDefault="007378FC"/>
              </w:txbxContent>
            </v:textbox>
          </v:shape>
        </w:pict>
      </w:r>
      <w:r>
        <w:rPr>
          <w:rFonts w:ascii="Palatino Linotype" w:hAnsi="Palatino Linotype"/>
          <w:noProof w:val="0"/>
          <w:sz w:val="22"/>
          <w:szCs w:val="22"/>
        </w:rPr>
        <w:t xml:space="preserve">Proviamo adesso ad escludere dall'analisi statistica l'ultima osservazione (1;0) (evidenziata sopra): la figura 1 mostra che le </w:t>
      </w:r>
      <w:r>
        <w:rPr>
          <w:rFonts w:ascii="Palatino Linotype" w:hAnsi="Palatino Linotype"/>
          <w:i/>
          <w:noProof w:val="0"/>
          <w:sz w:val="22"/>
          <w:szCs w:val="22"/>
        </w:rPr>
        <w:t>nove</w:t>
      </w:r>
      <w:r>
        <w:rPr>
          <w:rFonts w:ascii="Palatino Linotype" w:hAnsi="Palatino Linotype"/>
          <w:noProof w:val="0"/>
          <w:sz w:val="22"/>
          <w:szCs w:val="22"/>
        </w:rPr>
        <w:t xml:space="preserve"> osservazioni risultano perfettamente interpolate da una curva e, per quanto r</w:t>
      </w:r>
      <w:r>
        <w:rPr>
          <w:rFonts w:ascii="Palatino Linotype" w:hAnsi="Palatino Linotype"/>
          <w:noProof w:val="0"/>
          <w:sz w:val="22"/>
          <w:szCs w:val="22"/>
        </w:rPr>
        <w:t xml:space="preserve">iguarda la regressione lineare, dalla retta di equazione </w:t>
      </w:r>
      <w:r>
        <w:rPr>
          <w:rFonts w:ascii="Palatino Linotype" w:hAnsi="Palatino Linotype"/>
          <w:b/>
          <w:noProof w:val="0"/>
          <w:sz w:val="22"/>
          <w:szCs w:val="22"/>
        </w:rPr>
        <w:t>y=12,38-4,28x</w:t>
      </w:r>
      <w:r>
        <w:rPr>
          <w:rFonts w:ascii="Palatino Linotype" w:hAnsi="Palatino Linotype"/>
          <w:noProof w:val="0"/>
          <w:sz w:val="22"/>
          <w:szCs w:val="22"/>
        </w:rPr>
        <w:t xml:space="preserve"> (già tracciata sul grafico). Il coefficiente di correlazione lineare è </w:t>
      </w:r>
      <w:r>
        <w:rPr>
          <w:rFonts w:ascii="Palatino Linotype" w:hAnsi="Palatino Linotype"/>
          <w:b/>
          <w:noProof w:val="0"/>
          <w:sz w:val="22"/>
          <w:szCs w:val="22"/>
        </w:rPr>
        <w:t>r= -0,867.</w:t>
      </w:r>
    </w:p>
    <w:p w:rsidR="00000000" w:rsidRDefault="007378FC">
      <w:pPr>
        <w:ind w:left="36" w:hanging="36"/>
        <w:jc w:val="center"/>
        <w:rPr>
          <w:rFonts w:ascii="Palatino Linotype" w:hAnsi="Palatino Linotype"/>
          <w:b/>
          <w:noProof w:val="0"/>
          <w:sz w:val="22"/>
          <w:szCs w:val="22"/>
        </w:rPr>
      </w:pPr>
      <w:r>
        <w:rPr>
          <w:rFonts w:ascii="Palatino Linotype" w:hAnsi="Palatino Linotype"/>
          <w:b/>
          <w:noProof w:val="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.75pt;height:204pt">
            <v:imagedata r:id="rId6" o:title=""/>
          </v:shape>
        </w:pict>
      </w:r>
    </w:p>
    <w:p w:rsidR="00000000" w:rsidRDefault="007378FC">
      <w:pPr>
        <w:tabs>
          <w:tab w:val="left" w:leader="underscore" w:pos="5040"/>
          <w:tab w:val="left" w:leader="underscore" w:pos="5040"/>
        </w:tabs>
        <w:jc w:val="center"/>
        <w:rPr>
          <w:rFonts w:ascii="Palatino Linotype" w:hAnsi="Palatino Linotype"/>
          <w:b/>
          <w:noProof w:val="0"/>
          <w:sz w:val="24"/>
          <w:szCs w:val="24"/>
        </w:rPr>
      </w:pPr>
      <w:r>
        <w:rPr>
          <w:rFonts w:ascii="Palatino Linotype" w:hAnsi="Palatino Linotype"/>
          <w:b/>
          <w:noProof w:val="0"/>
          <w:sz w:val="24"/>
          <w:szCs w:val="24"/>
        </w:rPr>
        <w:t>Figura 1</w:t>
      </w:r>
    </w:p>
    <w:p w:rsidR="00000000" w:rsidRDefault="007378FC">
      <w:pPr>
        <w:ind w:left="72" w:firstLine="720"/>
        <w:jc w:val="both"/>
        <w:rPr>
          <w:rFonts w:ascii="Palatino Linotype" w:hAnsi="Palatino Linotype"/>
          <w:b/>
          <w:noProof w:val="0"/>
          <w:sz w:val="16"/>
          <w:szCs w:val="22"/>
        </w:rPr>
      </w:pPr>
    </w:p>
    <w:p w:rsidR="00000000" w:rsidRDefault="007378FC">
      <w:pPr>
        <w:ind w:left="72" w:firstLine="720"/>
        <w:jc w:val="both"/>
        <w:rPr>
          <w:rFonts w:ascii="Palatino Linotype" w:hAnsi="Palatino Linotype"/>
          <w:i/>
          <w:noProof w:val="0"/>
          <w:sz w:val="22"/>
          <w:szCs w:val="22"/>
        </w:rPr>
      </w:pPr>
      <w:r>
        <w:rPr>
          <w:rFonts w:ascii="Palatino Linotype" w:hAnsi="Palatino Linotype"/>
          <w:i/>
          <w:noProof w:val="0"/>
          <w:sz w:val="22"/>
          <w:szCs w:val="22"/>
        </w:rPr>
        <w:t>Spiegare in modo approfondito le differenze tra le due situazioni osservate.</w:t>
      </w:r>
    </w:p>
    <w:p w:rsidR="00000000" w:rsidRDefault="007378FC">
      <w:pPr>
        <w:ind w:left="72"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szCs w:val="22"/>
        </w:rPr>
        <w:pict>
          <v:shape id="_x0000_s1030" type="#_x0000_t202" style="position:absolute;left:0;text-align:left;margin-left:366.1pt;margin-top:65.1pt;width:12pt;height:240pt;z-index:3" stroked="f">
            <v:textbox>
              <w:txbxContent>
                <w:p w:rsidR="00000000" w:rsidRDefault="007378FC"/>
              </w:txbxContent>
            </v:textbox>
          </v:shape>
        </w:pict>
      </w:r>
      <w:r>
        <w:rPr>
          <w:rFonts w:ascii="Palatino Linotype" w:hAnsi="Palatino Linotype"/>
          <w:szCs w:val="22"/>
        </w:rPr>
        <w:pict>
          <v:shape id="_x0000_s1029" type="#_x0000_t202" style="position:absolute;left:0;text-align:left;margin-left:222.1pt;margin-top:71.1pt;width:54pt;height:30pt;z-index:2" stroked="f">
            <v:textbox>
              <w:txbxContent>
                <w:p w:rsidR="00000000" w:rsidRDefault="007378FC"/>
              </w:txbxContent>
            </v:textbox>
          </v:shape>
        </w:pict>
      </w:r>
      <w:r>
        <w:rPr>
          <w:rFonts w:ascii="Palatino Linotype" w:hAnsi="Palatino Linotype"/>
          <w:noProof w:val="0"/>
          <w:sz w:val="22"/>
          <w:szCs w:val="22"/>
        </w:rPr>
        <w:t>In particola</w:t>
      </w:r>
      <w:r>
        <w:rPr>
          <w:rFonts w:ascii="Palatino Linotype" w:hAnsi="Palatino Linotype"/>
          <w:noProof w:val="0"/>
          <w:sz w:val="22"/>
          <w:szCs w:val="22"/>
        </w:rPr>
        <w:t xml:space="preserve">re trattare il caso in cui il ricercatore decida di escludere dall'analisi l'osservazione (1;0), tenendo conto che per valori di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compresi tra 0 e 2 le osservazioni presentano l'andamento di cui alla figura 2 e che quindi risultano perfettamente interpola</w:t>
      </w:r>
      <w:r>
        <w:rPr>
          <w:rFonts w:ascii="Palatino Linotype" w:hAnsi="Palatino Linotype"/>
          <w:noProof w:val="0"/>
          <w:sz w:val="22"/>
          <w:szCs w:val="22"/>
        </w:rPr>
        <w:t xml:space="preserve">te dalla curva </w:t>
      </w:r>
      <w:r>
        <w:rPr>
          <w:rFonts w:ascii="Palatino Linotype" w:hAnsi="Palatino Linotype"/>
          <w:noProof w:val="0"/>
          <w:position w:val="-24"/>
          <w:sz w:val="22"/>
          <w:szCs w:val="22"/>
        </w:rPr>
        <w:object w:dxaOrig="1560" w:dyaOrig="660">
          <v:shape id="_x0000_i1026" type="#_x0000_t75" style="width:78pt;height:33pt" o:ole="">
            <v:imagedata r:id="rId7" o:title=""/>
          </v:shape>
          <o:OLEObject Type="Embed" ProgID="Equation.3" ShapeID="_x0000_i1026" DrawAspect="Content" ObjectID="_1361215782" r:id="rId8"/>
        </w:object>
      </w:r>
      <w:r>
        <w:rPr>
          <w:rFonts w:ascii="Palatino Linotype" w:hAnsi="Palatino Linotype"/>
          <w:noProof w:val="0"/>
          <w:sz w:val="22"/>
          <w:szCs w:val="22"/>
        </w:rPr>
        <w:t xml:space="preserve"> </w:t>
      </w:r>
    </w:p>
    <w:p w:rsidR="00000000" w:rsidRDefault="007378FC">
      <w:pPr>
        <w:ind w:left="72" w:firstLine="720"/>
        <w:jc w:val="center"/>
        <w:rPr>
          <w:rFonts w:ascii="Palatino Linotype" w:hAnsi="Palatino Linotype"/>
          <w:b/>
          <w:noProof w:val="0"/>
          <w:sz w:val="22"/>
          <w:szCs w:val="22"/>
        </w:rPr>
      </w:pPr>
      <w:r>
        <w:rPr>
          <w:rFonts w:ascii="Palatino Linotype" w:hAnsi="Palatino Linotype"/>
          <w:b/>
          <w:noProof w:val="0"/>
          <w:sz w:val="22"/>
          <w:szCs w:val="22"/>
        </w:rPr>
        <w:pict>
          <v:shape id="_x0000_i1027" type="#_x0000_t75" style="width:264.75pt;height:219.75pt">
            <v:imagedata r:id="rId9" o:title=""/>
          </v:shape>
        </w:pict>
      </w:r>
    </w:p>
    <w:p w:rsidR="00000000" w:rsidRDefault="007378FC">
      <w:pPr>
        <w:ind w:left="72" w:firstLine="720"/>
        <w:jc w:val="center"/>
        <w:rPr>
          <w:rFonts w:ascii="Palatino Linotype" w:hAnsi="Palatino Linotype"/>
          <w:b/>
          <w:noProof w:val="0"/>
          <w:sz w:val="22"/>
          <w:szCs w:val="22"/>
        </w:rPr>
      </w:pPr>
      <w:r>
        <w:rPr>
          <w:rFonts w:ascii="Palatino Linotype" w:hAnsi="Palatino Linotype"/>
          <w:b/>
          <w:noProof w:val="0"/>
          <w:sz w:val="22"/>
          <w:szCs w:val="22"/>
        </w:rPr>
        <w:lastRenderedPageBreak/>
        <w:t>Figura 2</w:t>
      </w:r>
    </w:p>
    <w:p w:rsidR="00000000" w:rsidRDefault="007378FC">
      <w:pPr>
        <w:tabs>
          <w:tab w:val="left" w:pos="2952"/>
          <w:tab w:val="left" w:pos="3636"/>
          <w:tab w:val="left" w:pos="4356"/>
          <w:tab w:val="left" w:pos="5076"/>
          <w:tab w:val="left" w:pos="5832"/>
        </w:tabs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</w:p>
    <w:p w:rsidR="00000000" w:rsidRDefault="007378FC">
      <w:pPr>
        <w:tabs>
          <w:tab w:val="left" w:pos="2952"/>
          <w:tab w:val="left" w:pos="3636"/>
          <w:tab w:val="left" w:pos="4356"/>
          <w:tab w:val="left" w:pos="5076"/>
          <w:tab w:val="left" w:pos="5832"/>
        </w:tabs>
        <w:ind w:firstLine="720"/>
        <w:jc w:val="center"/>
        <w:rPr>
          <w:rFonts w:ascii="Palatino Linotype" w:hAnsi="Palatino Linotype"/>
          <w:noProof w:val="0"/>
          <w:sz w:val="22"/>
          <w:szCs w:val="22"/>
        </w:rPr>
      </w:pPr>
      <w:r>
        <w:pict>
          <v:shape id="_x0000_i1028" type="#_x0000_t75" style="width:195.75pt;height:195.75pt" fillcolor="window">
            <v:imagedata r:id="rId10" o:title="Scan10001_Pic3"/>
          </v:shape>
        </w:pict>
      </w:r>
    </w:p>
    <w:p w:rsidR="00000000" w:rsidRDefault="007378FC">
      <w:pPr>
        <w:ind w:left="72" w:firstLine="720"/>
        <w:jc w:val="center"/>
        <w:rPr>
          <w:rFonts w:ascii="Palatino Linotype" w:hAnsi="Palatino Linotype"/>
          <w:b/>
          <w:noProof w:val="0"/>
          <w:sz w:val="22"/>
          <w:szCs w:val="22"/>
        </w:rPr>
      </w:pPr>
    </w:p>
    <w:p w:rsidR="00000000" w:rsidRDefault="007378FC">
      <w:pPr>
        <w:ind w:left="72" w:firstLine="720"/>
        <w:jc w:val="center"/>
        <w:rPr>
          <w:rFonts w:ascii="Palatino Linotype" w:hAnsi="Palatino Linotype"/>
          <w:b/>
          <w:noProof w:val="0"/>
          <w:sz w:val="22"/>
          <w:szCs w:val="22"/>
        </w:rPr>
      </w:pPr>
      <w:r>
        <w:rPr>
          <w:rFonts w:ascii="Palatino Linotype" w:hAnsi="Palatino Linotype"/>
          <w:b/>
          <w:noProof w:val="0"/>
          <w:sz w:val="22"/>
          <w:szCs w:val="22"/>
        </w:rPr>
        <w:t>Figura 3</w:t>
      </w:r>
    </w:p>
    <w:p w:rsidR="00000000" w:rsidRDefault="007378FC">
      <w:pPr>
        <w:tabs>
          <w:tab w:val="left" w:pos="2952"/>
          <w:tab w:val="left" w:pos="3636"/>
          <w:tab w:val="left" w:pos="4356"/>
          <w:tab w:val="left" w:pos="5076"/>
          <w:tab w:val="left" w:pos="5832"/>
        </w:tabs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Commentare la figura 3 sapendo che l'intervallo di fiducia (o limite di confidenza) è stabilito al 95%. </w:t>
      </w:r>
    </w:p>
    <w:p w:rsidR="00000000" w:rsidRDefault="007378FC">
      <w:pPr>
        <w:tabs>
          <w:tab w:val="left" w:pos="2952"/>
          <w:tab w:val="left" w:pos="3636"/>
          <w:tab w:val="left" w:pos="4356"/>
          <w:tab w:val="left" w:pos="5076"/>
          <w:tab w:val="left" w:pos="5832"/>
        </w:tabs>
        <w:ind w:firstLine="720"/>
        <w:jc w:val="both"/>
        <w:rPr>
          <w:rFonts w:ascii="Palatino Linotype" w:hAnsi="Palatino Linotype"/>
          <w:i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>In particolare trattare l'attendibilità della stima così effettuata tenendo presente il</w:t>
      </w:r>
      <w:r>
        <w:rPr>
          <w:rFonts w:ascii="Palatino Linotype" w:hAnsi="Palatino Linotype"/>
          <w:noProof w:val="0"/>
          <w:sz w:val="22"/>
          <w:szCs w:val="22"/>
        </w:rPr>
        <w:t xml:space="preserve"> reale andamento delle variabili X e Y (si veda la figura 2). </w:t>
      </w:r>
      <w:r>
        <w:rPr>
          <w:rFonts w:ascii="Palatino Linotype" w:hAnsi="Palatino Linotype"/>
          <w:b/>
          <w:noProof w:val="0"/>
          <w:sz w:val="22"/>
          <w:szCs w:val="22"/>
        </w:rPr>
        <w:t>N.B.:</w:t>
      </w:r>
      <w:r>
        <w:rPr>
          <w:rFonts w:ascii="Palatino Linotype" w:hAnsi="Palatino Linotype"/>
          <w:noProof w:val="0"/>
          <w:sz w:val="22"/>
          <w:szCs w:val="22"/>
        </w:rPr>
        <w:t xml:space="preserve"> </w:t>
      </w:r>
      <w:r>
        <w:rPr>
          <w:rFonts w:ascii="Palatino Linotype" w:hAnsi="Palatino Linotype"/>
          <w:i/>
          <w:noProof w:val="0"/>
          <w:sz w:val="22"/>
          <w:szCs w:val="22"/>
        </w:rPr>
        <w:t>Questo esercizio non richiede calcoli.</w:t>
      </w:r>
    </w:p>
    <w:p w:rsidR="00000000" w:rsidRDefault="007378FC">
      <w:pPr>
        <w:ind w:left="36" w:hanging="36"/>
        <w:jc w:val="both"/>
        <w:rPr>
          <w:rFonts w:ascii="Palatino Linotype" w:hAnsi="Palatino Linotype"/>
          <w:b/>
          <w:noProof w:val="0"/>
          <w:sz w:val="22"/>
          <w:szCs w:val="22"/>
        </w:rPr>
      </w:pPr>
    </w:p>
    <w:p w:rsidR="00000000" w:rsidRDefault="007378FC">
      <w:pPr>
        <w:ind w:left="36" w:hanging="36"/>
        <w:jc w:val="center"/>
        <w:rPr>
          <w:rFonts w:ascii="Palatino Linotype" w:hAnsi="Palatino Linotype"/>
          <w:b/>
          <w:noProof w:val="0"/>
          <w:sz w:val="22"/>
          <w:szCs w:val="22"/>
        </w:rPr>
      </w:pPr>
      <w:r>
        <w:rPr>
          <w:rFonts w:ascii="Palatino Linotype" w:hAnsi="Palatino Linotype"/>
          <w:b/>
          <w:noProof w:val="0"/>
          <w:sz w:val="22"/>
          <w:szCs w:val="22"/>
          <w:highlight w:val="green"/>
        </w:rPr>
        <w:t>SVOLGIMENTO ESERCIZIO</w:t>
      </w: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</w:p>
    <w:p w:rsidR="00000000" w:rsidRDefault="007378FC">
      <w:pPr>
        <w:pStyle w:val="Rientrocorpodeltesto"/>
        <w:rPr>
          <w:color w:val="000080"/>
          <w:u w:val="none"/>
        </w:rPr>
      </w:pPr>
      <w:r>
        <w:rPr>
          <w:color w:val="000080"/>
          <w:u w:val="none"/>
        </w:rPr>
        <w:t xml:space="preserve">PER RISOLVERE L'ESERCIZIO E’ UTILE LEGGERE ANCHE H.M. Blalock jr., </w:t>
      </w:r>
      <w:r>
        <w:rPr>
          <w:i/>
          <w:iCs/>
          <w:color w:val="000080"/>
          <w:u w:val="none"/>
        </w:rPr>
        <w:t>Statistica per la ricerca sociale</w:t>
      </w:r>
      <w:r>
        <w:rPr>
          <w:color w:val="000080"/>
          <w:u w:val="none"/>
        </w:rPr>
        <w:t>, Bologna, Il Mulino, ult</w:t>
      </w:r>
      <w:r>
        <w:rPr>
          <w:color w:val="000080"/>
          <w:u w:val="none"/>
        </w:rPr>
        <w:t>. ed., pp. 501-504</w:t>
      </w: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Osservando la figura 1 si nota che </w:t>
      </w:r>
      <w:r>
        <w:rPr>
          <w:rFonts w:ascii="Palatino Linotype" w:hAnsi="Palatino Linotype"/>
          <w:i/>
          <w:noProof w:val="0"/>
          <w:sz w:val="22"/>
          <w:szCs w:val="22"/>
        </w:rPr>
        <w:t xml:space="preserve">nove osservazioni su 10 </w:t>
      </w:r>
      <w:r>
        <w:rPr>
          <w:rFonts w:ascii="Palatino Linotype" w:hAnsi="Palatino Linotype"/>
          <w:noProof w:val="0"/>
          <w:sz w:val="22"/>
          <w:szCs w:val="22"/>
        </w:rPr>
        <w:t xml:space="preserve">sono perfettamente interpolate da una cubica: quindi rispetto a questi </w:t>
      </w:r>
      <w:r>
        <w:rPr>
          <w:rFonts w:ascii="Palatino Linotype" w:hAnsi="Palatino Linotype"/>
          <w:i/>
          <w:noProof w:val="0"/>
          <w:sz w:val="22"/>
          <w:szCs w:val="22"/>
        </w:rPr>
        <w:t>9</w:t>
      </w:r>
      <w:r>
        <w:rPr>
          <w:rFonts w:ascii="Palatino Linotype" w:hAnsi="Palatino Linotype"/>
          <w:noProof w:val="0"/>
          <w:sz w:val="22"/>
          <w:szCs w:val="22"/>
        </w:rPr>
        <w:t xml:space="preserve"> valori osservati delle due variabili esiste una perfetta correlazione </w:t>
      </w:r>
      <w:r>
        <w:rPr>
          <w:rFonts w:ascii="Palatino Linotype" w:hAnsi="Palatino Linotype"/>
          <w:i/>
          <w:noProof w:val="0"/>
          <w:sz w:val="22"/>
          <w:szCs w:val="22"/>
        </w:rPr>
        <w:t>non</w:t>
      </w:r>
      <w:r>
        <w:rPr>
          <w:rFonts w:ascii="Palatino Linotype" w:hAnsi="Palatino Linotype"/>
          <w:noProof w:val="0"/>
          <w:sz w:val="22"/>
          <w:szCs w:val="22"/>
        </w:rPr>
        <w:t xml:space="preserve"> lineare e, al contempo, una fo</w:t>
      </w:r>
      <w:r>
        <w:rPr>
          <w:rFonts w:ascii="Palatino Linotype" w:hAnsi="Palatino Linotype"/>
          <w:noProof w:val="0"/>
          <w:sz w:val="22"/>
          <w:szCs w:val="22"/>
        </w:rPr>
        <w:t xml:space="preserve">rte correlazione inversa di tipo lineare (infatti la retta di regressione ha equazione </w:t>
      </w:r>
      <w:r>
        <w:rPr>
          <w:rFonts w:ascii="Palatino Linotype" w:hAnsi="Palatino Linotype"/>
          <w:b/>
          <w:noProof w:val="0"/>
          <w:sz w:val="22"/>
          <w:szCs w:val="22"/>
        </w:rPr>
        <w:t>y=12,38-4,28x</w:t>
      </w:r>
      <w:r>
        <w:rPr>
          <w:rFonts w:ascii="Palatino Linotype" w:hAnsi="Palatino Linotype"/>
          <w:noProof w:val="0"/>
          <w:sz w:val="22"/>
          <w:szCs w:val="22"/>
        </w:rPr>
        <w:t xml:space="preserve"> e </w:t>
      </w:r>
      <w:r>
        <w:rPr>
          <w:rFonts w:ascii="Palatino Linotype" w:hAnsi="Palatino Linotype"/>
          <w:b/>
          <w:noProof w:val="0"/>
          <w:sz w:val="22"/>
          <w:szCs w:val="22"/>
        </w:rPr>
        <w:t>r= -0,867</w:t>
      </w:r>
      <w:r>
        <w:rPr>
          <w:rFonts w:ascii="Palatino Linotype" w:hAnsi="Palatino Linotype"/>
          <w:noProof w:val="0"/>
          <w:sz w:val="22"/>
          <w:szCs w:val="22"/>
        </w:rPr>
        <w:t>).</w:t>
      </w: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>La decima osservazione, di coordinate (1;0), esercita una forte influenza sull'andamento della correlazione delle due variabili X e Y: come s</w:t>
      </w:r>
      <w:r>
        <w:rPr>
          <w:rFonts w:ascii="Palatino Linotype" w:hAnsi="Palatino Linotype"/>
          <w:noProof w:val="0"/>
          <w:sz w:val="22"/>
          <w:szCs w:val="22"/>
        </w:rPr>
        <w:t xml:space="preserve">i nota, infatti, il coefficiente di correlazione lineare calcolato </w:t>
      </w:r>
      <w:r>
        <w:rPr>
          <w:rFonts w:ascii="Palatino Linotype" w:hAnsi="Palatino Linotype"/>
          <w:i/>
          <w:noProof w:val="0"/>
          <w:sz w:val="22"/>
          <w:szCs w:val="22"/>
        </w:rPr>
        <w:t>su tutte e 10</w:t>
      </w:r>
      <w:r>
        <w:rPr>
          <w:rFonts w:ascii="Palatino Linotype" w:hAnsi="Palatino Linotype"/>
          <w:noProof w:val="0"/>
          <w:sz w:val="22"/>
          <w:szCs w:val="22"/>
        </w:rPr>
        <w:t xml:space="preserve"> le osservazioni è </w:t>
      </w:r>
      <w:r>
        <w:rPr>
          <w:rFonts w:ascii="Palatino Linotype" w:hAnsi="Palatino Linotype"/>
          <w:b/>
          <w:noProof w:val="0"/>
          <w:sz w:val="22"/>
          <w:szCs w:val="22"/>
        </w:rPr>
        <w:t>r= -0,21</w:t>
      </w:r>
      <w:r>
        <w:rPr>
          <w:rFonts w:ascii="Palatino Linotype" w:hAnsi="Palatino Linotype"/>
          <w:noProof w:val="0"/>
          <w:sz w:val="22"/>
          <w:szCs w:val="22"/>
        </w:rPr>
        <w:t xml:space="preserve">, ossia indica una relazione inversa ma molto debole (quasi assente) tra le due variabili e la retta di regressione, di equazione </w:t>
      </w:r>
      <w:r>
        <w:rPr>
          <w:rFonts w:ascii="Palatino Linotype" w:hAnsi="Palatino Linotype"/>
          <w:b/>
          <w:noProof w:val="0"/>
          <w:sz w:val="22"/>
          <w:szCs w:val="22"/>
        </w:rPr>
        <w:t>y=2,73-0,60x</w:t>
      </w:r>
      <w:r>
        <w:rPr>
          <w:rFonts w:ascii="Palatino Linotype" w:hAnsi="Palatino Linotype"/>
          <w:noProof w:val="0"/>
          <w:sz w:val="22"/>
          <w:szCs w:val="22"/>
        </w:rPr>
        <w:t xml:space="preserve"> (anch’</w:t>
      </w:r>
      <w:r>
        <w:rPr>
          <w:rFonts w:ascii="Palatino Linotype" w:hAnsi="Palatino Linotype"/>
          <w:noProof w:val="0"/>
          <w:sz w:val="22"/>
          <w:szCs w:val="22"/>
        </w:rPr>
        <w:t xml:space="preserve">essa già tracciata sul grafico), in realtà non è assolutamente rappresentativa dell'andamento dei dati campionari. Si può quindi concludere che il valore del coefficiente di correlazione è molto sensibile a </w:t>
      </w:r>
      <w:r>
        <w:rPr>
          <w:rFonts w:ascii="Palatino Linotype" w:hAnsi="Palatino Linotype"/>
          <w:i/>
          <w:noProof w:val="0"/>
          <w:sz w:val="22"/>
          <w:szCs w:val="22"/>
        </w:rPr>
        <w:t>valori estremi</w:t>
      </w:r>
      <w:r>
        <w:rPr>
          <w:rFonts w:ascii="Palatino Linotype" w:hAnsi="Palatino Linotype"/>
          <w:noProof w:val="0"/>
          <w:sz w:val="22"/>
          <w:szCs w:val="22"/>
        </w:rPr>
        <w:t xml:space="preserve"> di (almeno) una delle due variabil</w:t>
      </w:r>
      <w:r>
        <w:rPr>
          <w:rFonts w:ascii="Palatino Linotype" w:hAnsi="Palatino Linotype"/>
          <w:noProof w:val="0"/>
          <w:sz w:val="22"/>
          <w:szCs w:val="22"/>
        </w:rPr>
        <w:t xml:space="preserve">i. Inoltre la grandezza del coefficiente di correlazione </w:t>
      </w:r>
      <w:r>
        <w:rPr>
          <w:rFonts w:ascii="Palatino Linotype" w:hAnsi="Palatino Linotype"/>
          <w:i/>
          <w:noProof w:val="0"/>
          <w:sz w:val="22"/>
          <w:szCs w:val="22"/>
        </w:rPr>
        <w:t>lineare</w:t>
      </w:r>
      <w:r>
        <w:rPr>
          <w:rFonts w:ascii="Palatino Linotype" w:hAnsi="Palatino Linotype"/>
          <w:noProof w:val="0"/>
          <w:sz w:val="22"/>
          <w:szCs w:val="22"/>
        </w:rPr>
        <w:t xml:space="preserve"> </w:t>
      </w:r>
      <w:r>
        <w:rPr>
          <w:rFonts w:ascii="Palatino Linotype" w:hAnsi="Palatino Linotype"/>
          <w:i/>
          <w:noProof w:val="0"/>
          <w:sz w:val="22"/>
          <w:szCs w:val="22"/>
        </w:rPr>
        <w:t>r</w:t>
      </w:r>
      <w:r>
        <w:rPr>
          <w:rFonts w:ascii="Palatino Linotype" w:hAnsi="Palatino Linotype"/>
          <w:noProof w:val="0"/>
          <w:sz w:val="22"/>
          <w:szCs w:val="22"/>
        </w:rPr>
        <w:t xml:space="preserve"> dipende dalla variabilità generale della variabile indipendente. </w:t>
      </w:r>
      <w:r>
        <w:rPr>
          <w:rFonts w:ascii="Palatino Linotype" w:hAnsi="Palatino Linotype"/>
          <w:noProof w:val="0"/>
          <w:sz w:val="22"/>
          <w:szCs w:val="22"/>
          <w:u w:val="single"/>
        </w:rPr>
        <w:t>Si veda la figura 17.9 a pag. 502 del libro di Blalock che illustra l'effetto dei casi estremi rispetto alla distribuzione d</w:t>
      </w:r>
      <w:r>
        <w:rPr>
          <w:rFonts w:ascii="Palatino Linotype" w:hAnsi="Palatino Linotype"/>
          <w:noProof w:val="0"/>
          <w:sz w:val="22"/>
          <w:szCs w:val="22"/>
          <w:u w:val="single"/>
        </w:rPr>
        <w:t>ella variabile X o, in altri</w:t>
      </w:r>
      <w:r>
        <w:rPr>
          <w:rFonts w:ascii="Palatino Linotype" w:hAnsi="Palatino Linotype"/>
          <w:noProof w:val="0"/>
          <w:sz w:val="22"/>
          <w:szCs w:val="22"/>
        </w:rPr>
        <w:t xml:space="preserve"> </w:t>
      </w:r>
      <w:r>
        <w:rPr>
          <w:rFonts w:ascii="Palatino Linotype" w:hAnsi="Palatino Linotype"/>
          <w:noProof w:val="0"/>
          <w:sz w:val="22"/>
          <w:szCs w:val="22"/>
          <w:u w:val="single"/>
        </w:rPr>
        <w:t xml:space="preserve">termini, la dipendenza di </w:t>
      </w:r>
      <w:r>
        <w:rPr>
          <w:rFonts w:ascii="Palatino Linotype" w:hAnsi="Palatino Linotype"/>
          <w:i/>
          <w:noProof w:val="0"/>
          <w:sz w:val="22"/>
          <w:szCs w:val="22"/>
          <w:u w:val="single"/>
        </w:rPr>
        <w:t>r</w:t>
      </w:r>
      <w:r>
        <w:rPr>
          <w:rFonts w:ascii="Palatino Linotype" w:hAnsi="Palatino Linotype"/>
          <w:noProof w:val="0"/>
          <w:sz w:val="22"/>
          <w:szCs w:val="22"/>
          <w:u w:val="single"/>
        </w:rPr>
        <w:t xml:space="preserve"> dall'estensione del campo di variazione delle due variabili</w:t>
      </w:r>
      <w:r>
        <w:rPr>
          <w:rFonts w:ascii="Palatino Linotype" w:hAnsi="Palatino Linotype"/>
          <w:noProof w:val="0"/>
          <w:sz w:val="22"/>
          <w:szCs w:val="22"/>
        </w:rPr>
        <w:t>.</w:t>
      </w: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In questo caso il ricercatore si trova davanti a due possibilità: </w:t>
      </w:r>
      <w:r>
        <w:rPr>
          <w:rFonts w:ascii="Palatino Linotype" w:hAnsi="Palatino Linotype"/>
          <w:b/>
          <w:noProof w:val="0"/>
          <w:sz w:val="22"/>
          <w:szCs w:val="22"/>
        </w:rPr>
        <w:t>(a)</w:t>
      </w:r>
      <w:r>
        <w:rPr>
          <w:rFonts w:ascii="Palatino Linotype" w:hAnsi="Palatino Linotype"/>
          <w:noProof w:val="0"/>
          <w:sz w:val="22"/>
          <w:szCs w:val="22"/>
        </w:rPr>
        <w:t xml:space="preserve"> estendere la variabilità di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includendo nella distribuzione un nume</w:t>
      </w:r>
      <w:r>
        <w:rPr>
          <w:rFonts w:ascii="Palatino Linotype" w:hAnsi="Palatino Linotype"/>
          <w:noProof w:val="0"/>
          <w:sz w:val="22"/>
          <w:szCs w:val="22"/>
        </w:rPr>
        <w:t xml:space="preserve">ro maggiore di casi estremi; </w:t>
      </w:r>
      <w:r>
        <w:rPr>
          <w:rFonts w:ascii="Palatino Linotype" w:hAnsi="Palatino Linotype"/>
          <w:b/>
          <w:noProof w:val="0"/>
          <w:sz w:val="22"/>
          <w:szCs w:val="22"/>
        </w:rPr>
        <w:t>(b)</w:t>
      </w:r>
      <w:r>
        <w:rPr>
          <w:rFonts w:ascii="Palatino Linotype" w:hAnsi="Palatino Linotype"/>
          <w:noProof w:val="0"/>
          <w:sz w:val="22"/>
          <w:szCs w:val="22"/>
        </w:rPr>
        <w:t xml:space="preserve"> escludere dall'analisi i casi estremi (nel caso dell'esercizio proposto soltanto uno). La scelta tra </w:t>
      </w:r>
      <w:r>
        <w:rPr>
          <w:rFonts w:ascii="Palatino Linotype" w:hAnsi="Palatino Linotype"/>
          <w:b/>
          <w:noProof w:val="0"/>
          <w:sz w:val="22"/>
          <w:szCs w:val="22"/>
        </w:rPr>
        <w:t>(a)</w:t>
      </w:r>
      <w:r>
        <w:rPr>
          <w:rFonts w:ascii="Palatino Linotype" w:hAnsi="Palatino Linotype"/>
          <w:noProof w:val="0"/>
          <w:sz w:val="22"/>
          <w:szCs w:val="22"/>
        </w:rPr>
        <w:t xml:space="preserve"> e </w:t>
      </w:r>
      <w:r>
        <w:rPr>
          <w:rFonts w:ascii="Palatino Linotype" w:hAnsi="Palatino Linotype"/>
          <w:b/>
          <w:noProof w:val="0"/>
          <w:sz w:val="22"/>
          <w:szCs w:val="22"/>
        </w:rPr>
        <w:t>(b)</w:t>
      </w:r>
      <w:r>
        <w:rPr>
          <w:rFonts w:ascii="Palatino Linotype" w:hAnsi="Palatino Linotype"/>
          <w:noProof w:val="0"/>
          <w:sz w:val="22"/>
          <w:szCs w:val="22"/>
        </w:rPr>
        <w:t xml:space="preserve"> dipende dall'interesse del ricercatore e dal tipo di ricerca che sta conducendo. Una soluzione corretta è quella</w:t>
      </w:r>
      <w:r>
        <w:rPr>
          <w:rFonts w:ascii="Palatino Linotype" w:hAnsi="Palatino Linotype"/>
          <w:noProof w:val="0"/>
          <w:sz w:val="22"/>
          <w:szCs w:val="22"/>
        </w:rPr>
        <w:t xml:space="preserve"> qui adottata, che riporta entrambi i valori di </w:t>
      </w:r>
      <w:r>
        <w:rPr>
          <w:rFonts w:ascii="Palatino Linotype" w:hAnsi="Palatino Linotype"/>
          <w:i/>
          <w:noProof w:val="0"/>
          <w:sz w:val="22"/>
          <w:szCs w:val="22"/>
        </w:rPr>
        <w:t>r</w:t>
      </w:r>
      <w:r>
        <w:rPr>
          <w:rFonts w:ascii="Palatino Linotype" w:hAnsi="Palatino Linotype"/>
          <w:noProof w:val="0"/>
          <w:sz w:val="22"/>
          <w:szCs w:val="22"/>
        </w:rPr>
        <w:t>: quello calcolato su 9 osservazioni e quello calcolato su tutte e 10 le</w:t>
      </w:r>
      <w:r>
        <w:rPr>
          <w:rFonts w:ascii="Palatino Linotype" w:hAnsi="Palatino Linotype"/>
          <w:b/>
          <w:noProof w:val="0"/>
          <w:sz w:val="22"/>
          <w:szCs w:val="22"/>
        </w:rPr>
        <w:t xml:space="preserve"> </w:t>
      </w:r>
      <w:r>
        <w:rPr>
          <w:rFonts w:ascii="Palatino Linotype" w:hAnsi="Palatino Linotype"/>
          <w:noProof w:val="0"/>
          <w:sz w:val="22"/>
          <w:szCs w:val="22"/>
        </w:rPr>
        <w:t xml:space="preserve">osservazioni (per le differenze </w:t>
      </w:r>
      <w:r>
        <w:rPr>
          <w:rFonts w:ascii="Palatino Linotype" w:hAnsi="Palatino Linotype"/>
          <w:noProof w:val="0"/>
          <w:sz w:val="22"/>
          <w:szCs w:val="22"/>
        </w:rPr>
        <w:lastRenderedPageBreak/>
        <w:t>tra i due valori si veda l'argomentazione che precede). È poi opportuno indicare il campo di variazion</w:t>
      </w:r>
      <w:r>
        <w:rPr>
          <w:rFonts w:ascii="Palatino Linotype" w:hAnsi="Palatino Linotype"/>
          <w:noProof w:val="0"/>
          <w:sz w:val="22"/>
          <w:szCs w:val="22"/>
        </w:rPr>
        <w:t xml:space="preserve">e della variabile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(per esempio: </w:t>
      </w:r>
      <w:r>
        <w:rPr>
          <w:rFonts w:ascii="Palatino Linotype" w:hAnsi="Palatino Linotype"/>
          <w:i/>
          <w:noProof w:val="0"/>
          <w:sz w:val="22"/>
          <w:szCs w:val="22"/>
        </w:rPr>
        <w:t>r</w:t>
      </w:r>
      <w:r>
        <w:rPr>
          <w:rFonts w:ascii="Palatino Linotype" w:hAnsi="Palatino Linotype"/>
          <w:noProof w:val="0"/>
          <w:sz w:val="22"/>
          <w:szCs w:val="22"/>
        </w:rPr>
        <w:t>= -0,21 per 1&lt;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&lt;3; </w:t>
      </w:r>
      <w:r>
        <w:rPr>
          <w:rFonts w:ascii="Palatino Linotype" w:hAnsi="Palatino Linotype"/>
          <w:i/>
          <w:noProof w:val="0"/>
          <w:sz w:val="22"/>
          <w:szCs w:val="22"/>
        </w:rPr>
        <w:t>r</w:t>
      </w:r>
      <w:r>
        <w:rPr>
          <w:rFonts w:ascii="Palatino Linotype" w:hAnsi="Palatino Linotype"/>
          <w:noProof w:val="0"/>
          <w:sz w:val="22"/>
          <w:szCs w:val="22"/>
        </w:rPr>
        <w:t>= -0,867 per 2&lt;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&lt;3). Nel caso in cui la maggior parte delle osservazioni presenti una buona relazione </w:t>
      </w:r>
      <w:r>
        <w:rPr>
          <w:rFonts w:ascii="Palatino Linotype" w:hAnsi="Palatino Linotype"/>
          <w:i/>
          <w:noProof w:val="0"/>
          <w:sz w:val="22"/>
          <w:szCs w:val="22"/>
        </w:rPr>
        <w:t>lineare</w:t>
      </w:r>
      <w:r>
        <w:rPr>
          <w:rFonts w:ascii="Palatino Linotype" w:hAnsi="Palatino Linotype"/>
          <w:noProof w:val="0"/>
          <w:sz w:val="22"/>
          <w:szCs w:val="22"/>
        </w:rPr>
        <w:t xml:space="preserve"> e il valore di </w:t>
      </w:r>
      <w:r>
        <w:rPr>
          <w:rFonts w:ascii="Palatino Linotype" w:hAnsi="Palatino Linotype"/>
          <w:i/>
          <w:noProof w:val="0"/>
          <w:sz w:val="22"/>
          <w:szCs w:val="22"/>
        </w:rPr>
        <w:t xml:space="preserve">r </w:t>
      </w:r>
      <w:r>
        <w:rPr>
          <w:rFonts w:ascii="Palatino Linotype" w:hAnsi="Palatino Linotype"/>
          <w:noProof w:val="0"/>
          <w:sz w:val="22"/>
          <w:szCs w:val="22"/>
        </w:rPr>
        <w:t xml:space="preserve">venga abbassato da una osservazione estrema, come nel caso dell'esercizio </w:t>
      </w:r>
      <w:r>
        <w:rPr>
          <w:rFonts w:ascii="Palatino Linotype" w:hAnsi="Palatino Linotype"/>
          <w:noProof w:val="0"/>
          <w:sz w:val="22"/>
          <w:szCs w:val="22"/>
        </w:rPr>
        <w:t xml:space="preserve">proposto, dobbiamo attenderci l'esistenza di una relazione </w:t>
      </w:r>
      <w:r>
        <w:rPr>
          <w:rFonts w:ascii="Palatino Linotype" w:hAnsi="Palatino Linotype"/>
          <w:i/>
          <w:noProof w:val="0"/>
          <w:sz w:val="22"/>
          <w:szCs w:val="22"/>
        </w:rPr>
        <w:t>non</w:t>
      </w:r>
      <w:r>
        <w:rPr>
          <w:rFonts w:ascii="Palatino Linotype" w:hAnsi="Palatino Linotype"/>
          <w:noProof w:val="0"/>
          <w:sz w:val="22"/>
          <w:szCs w:val="22"/>
        </w:rPr>
        <w:t xml:space="preserve"> lineare (peraltro già emersa dall'osservazione del grafico). In altri termini, entro un campo di variazione limitato la relazione può essere </w:t>
      </w:r>
      <w:r>
        <w:rPr>
          <w:rFonts w:ascii="Palatino Linotype" w:hAnsi="Palatino Linotype"/>
          <w:i/>
          <w:noProof w:val="0"/>
          <w:sz w:val="22"/>
          <w:szCs w:val="22"/>
        </w:rPr>
        <w:t>approssimativamente</w:t>
      </w:r>
      <w:r>
        <w:rPr>
          <w:rFonts w:ascii="Palatino Linotype" w:hAnsi="Palatino Linotype"/>
          <w:noProof w:val="0"/>
          <w:sz w:val="22"/>
          <w:szCs w:val="22"/>
        </w:rPr>
        <w:t xml:space="preserve"> lineare; tuttavia, estendendo il</w:t>
      </w:r>
      <w:r>
        <w:rPr>
          <w:rFonts w:ascii="Palatino Linotype" w:hAnsi="Palatino Linotype"/>
          <w:noProof w:val="0"/>
          <w:sz w:val="22"/>
          <w:szCs w:val="22"/>
        </w:rPr>
        <w:t xml:space="preserve"> campo di variazione, il modello lineare può rivelarsi inadeguato a rappresentare l'andamento della relazione tra le variabili. L'esercizio proposto richiede di trattare il caso in cui il ricercatore decida di escludere dall'analisi l'osservazione (1;0) sa</w:t>
      </w:r>
      <w:r>
        <w:rPr>
          <w:rFonts w:ascii="Palatino Linotype" w:hAnsi="Palatino Linotype"/>
          <w:noProof w:val="0"/>
          <w:sz w:val="22"/>
          <w:szCs w:val="22"/>
        </w:rPr>
        <w:t xml:space="preserve">pendo cosa accade estendendo il campo di variazione della variabile X. Osservando la figura 2 si nota che: </w:t>
      </w:r>
      <w:r>
        <w:rPr>
          <w:rFonts w:ascii="Palatino Linotype" w:hAnsi="Palatino Linotype"/>
          <w:b/>
          <w:noProof w:val="0"/>
          <w:sz w:val="22"/>
          <w:szCs w:val="22"/>
        </w:rPr>
        <w:t xml:space="preserve">(a) </w:t>
      </w:r>
      <w:r>
        <w:rPr>
          <w:rFonts w:ascii="Palatino Linotype" w:hAnsi="Palatino Linotype"/>
          <w:noProof w:val="0"/>
          <w:sz w:val="22"/>
          <w:szCs w:val="22"/>
        </w:rPr>
        <w:t xml:space="preserve">l'osservazione (1;0) è soltanto uno dei valori rilevabili per valori di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compresi tra 0 e 2; </w:t>
      </w:r>
      <w:r>
        <w:rPr>
          <w:rFonts w:ascii="Palatino Linotype" w:hAnsi="Palatino Linotype"/>
          <w:b/>
          <w:noProof w:val="0"/>
          <w:sz w:val="22"/>
          <w:szCs w:val="22"/>
        </w:rPr>
        <w:t xml:space="preserve">(b) </w:t>
      </w:r>
      <w:r>
        <w:rPr>
          <w:rFonts w:ascii="Palatino Linotype" w:hAnsi="Palatino Linotype"/>
          <w:noProof w:val="0"/>
          <w:sz w:val="22"/>
          <w:szCs w:val="22"/>
        </w:rPr>
        <w:t xml:space="preserve">che per valori di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compresi tra 0 e 2 le osser</w:t>
      </w:r>
      <w:r>
        <w:rPr>
          <w:rFonts w:ascii="Palatino Linotype" w:hAnsi="Palatino Linotype"/>
          <w:noProof w:val="0"/>
          <w:sz w:val="22"/>
          <w:szCs w:val="22"/>
        </w:rPr>
        <w:t xml:space="preserve">vazioni (che però non vengono fornite) sono perfettamente interpolate dalla stessa cubica che interpola i dati osservati nella figura 1. </w:t>
      </w: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In altri termini, tutti i dati (quelli forniti inizialmente e quelli relativi a valori di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compresi tra 0 e 2) sono p</w:t>
      </w:r>
      <w:r>
        <w:rPr>
          <w:rFonts w:ascii="Palatino Linotype" w:hAnsi="Palatino Linotype"/>
          <w:noProof w:val="0"/>
          <w:sz w:val="22"/>
          <w:szCs w:val="22"/>
        </w:rPr>
        <w:t xml:space="preserve">erfettamente interpolati dalla cubica, ossia presentano una perfetta correlazione di tipo </w:t>
      </w:r>
      <w:r>
        <w:rPr>
          <w:rFonts w:ascii="Palatino Linotype" w:hAnsi="Palatino Linotype"/>
          <w:i/>
          <w:noProof w:val="0"/>
          <w:sz w:val="22"/>
          <w:szCs w:val="22"/>
        </w:rPr>
        <w:t xml:space="preserve">non </w:t>
      </w:r>
      <w:r>
        <w:rPr>
          <w:rFonts w:ascii="Palatino Linotype" w:hAnsi="Palatino Linotype"/>
          <w:noProof w:val="0"/>
          <w:sz w:val="22"/>
          <w:szCs w:val="22"/>
        </w:rPr>
        <w:t>lineare. Questo rilievo consente di concludere che il nostro ipotetico ricercatore commetterebbe un errore se decidesse di escludere dai dati da sottoporre ad ana</w:t>
      </w:r>
      <w:r>
        <w:rPr>
          <w:rFonts w:ascii="Palatino Linotype" w:hAnsi="Palatino Linotype"/>
          <w:noProof w:val="0"/>
          <w:sz w:val="22"/>
          <w:szCs w:val="22"/>
        </w:rPr>
        <w:t xml:space="preserve">lisi l'osservazione (1;0). In realtà dovrebbe comportarsi nell'altro modo indicato, cioè dovrebbe cercare di acquisire ulteriori dati caratterizzati da valori estremi di 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 xml:space="preserve"> (per esempio le osservazioni comprese tra 0&lt;</w:t>
      </w:r>
      <w:r>
        <w:rPr>
          <w:rFonts w:ascii="Palatino Linotype" w:hAnsi="Palatino Linotype"/>
          <w:i/>
          <w:noProof w:val="0"/>
          <w:sz w:val="22"/>
          <w:szCs w:val="22"/>
        </w:rPr>
        <w:t>x</w:t>
      </w:r>
      <w:r>
        <w:rPr>
          <w:rFonts w:ascii="Palatino Linotype" w:hAnsi="Palatino Linotype"/>
          <w:noProof w:val="0"/>
          <w:sz w:val="22"/>
          <w:szCs w:val="22"/>
        </w:rPr>
        <w:t>&lt;2 nella figura 2). Nella figura 3 è st</w:t>
      </w:r>
      <w:r>
        <w:rPr>
          <w:rFonts w:ascii="Palatino Linotype" w:hAnsi="Palatino Linotype"/>
          <w:noProof w:val="0"/>
          <w:sz w:val="22"/>
          <w:szCs w:val="22"/>
        </w:rPr>
        <w:t xml:space="preserve">ata esclusa dall'analisi l'osservazione (1;0); quindi i calcoli sono stati effettuati soltanto su 9 osservazioni. La retta interpolante ha equazione </w:t>
      </w:r>
      <w:r>
        <w:rPr>
          <w:rFonts w:ascii="Palatino Linotype" w:hAnsi="Palatino Linotype"/>
          <w:b/>
          <w:noProof w:val="0"/>
          <w:sz w:val="22"/>
          <w:szCs w:val="22"/>
        </w:rPr>
        <w:t>y=12,38-4,28x</w:t>
      </w:r>
      <w:r>
        <w:rPr>
          <w:rFonts w:ascii="Palatino Linotype" w:hAnsi="Palatino Linotype"/>
          <w:noProof w:val="0"/>
          <w:sz w:val="22"/>
          <w:szCs w:val="22"/>
        </w:rPr>
        <w:t xml:space="preserve"> e </w:t>
      </w:r>
      <w:r>
        <w:rPr>
          <w:rFonts w:ascii="Palatino Linotype" w:hAnsi="Palatino Linotype"/>
          <w:i/>
          <w:noProof w:val="0"/>
          <w:sz w:val="22"/>
          <w:szCs w:val="22"/>
        </w:rPr>
        <w:t>r</w:t>
      </w:r>
      <w:r>
        <w:rPr>
          <w:rFonts w:ascii="Palatino Linotype" w:hAnsi="Palatino Linotype"/>
          <w:noProof w:val="0"/>
          <w:sz w:val="22"/>
          <w:szCs w:val="22"/>
        </w:rPr>
        <w:t xml:space="preserve"> misura </w:t>
      </w:r>
      <w:r>
        <w:rPr>
          <w:rFonts w:ascii="Palatino Linotype" w:hAnsi="Palatino Linotype"/>
          <w:b/>
          <w:noProof w:val="0"/>
          <w:sz w:val="22"/>
          <w:szCs w:val="22"/>
        </w:rPr>
        <w:t>-0,867</w:t>
      </w:r>
      <w:r>
        <w:rPr>
          <w:rFonts w:ascii="Palatino Linotype" w:hAnsi="Palatino Linotype"/>
          <w:noProof w:val="0"/>
          <w:sz w:val="22"/>
          <w:szCs w:val="22"/>
        </w:rPr>
        <w:t xml:space="preserve">. Intorno a tale retta - che è la retta di regressione del </w:t>
      </w:r>
      <w:r>
        <w:rPr>
          <w:rFonts w:ascii="Palatino Linotype" w:hAnsi="Palatino Linotype"/>
          <w:i/>
          <w:noProof w:val="0"/>
          <w:sz w:val="22"/>
          <w:szCs w:val="22"/>
        </w:rPr>
        <w:t>CAMPIONE</w:t>
      </w:r>
      <w:r>
        <w:rPr>
          <w:rFonts w:ascii="Palatino Linotype" w:hAnsi="Palatino Linotype"/>
          <w:noProof w:val="0"/>
          <w:sz w:val="22"/>
          <w:szCs w:val="22"/>
        </w:rPr>
        <w:t xml:space="preserve"> - è stat</w:t>
      </w:r>
      <w:r>
        <w:rPr>
          <w:rFonts w:ascii="Palatino Linotype" w:hAnsi="Palatino Linotype"/>
          <w:noProof w:val="0"/>
          <w:sz w:val="22"/>
          <w:szCs w:val="22"/>
        </w:rPr>
        <w:t xml:space="preserve">o costruito l'intervallo di fiducia (o limite di confidenza) al </w:t>
      </w:r>
      <w:r>
        <w:rPr>
          <w:rFonts w:ascii="Palatino Linotype" w:hAnsi="Palatino Linotype"/>
          <w:b/>
          <w:noProof w:val="0"/>
          <w:sz w:val="22"/>
          <w:szCs w:val="22"/>
        </w:rPr>
        <w:t>95%</w:t>
      </w:r>
      <w:r>
        <w:rPr>
          <w:rFonts w:ascii="Palatino Linotype" w:hAnsi="Palatino Linotype"/>
          <w:noProof w:val="0"/>
          <w:sz w:val="22"/>
          <w:szCs w:val="22"/>
        </w:rPr>
        <w:t xml:space="preserve"> seguendo il procedimento meglio descritto alle pp. 524-526 del libro di Blalock (in particolare si veda il grafico a p. 526). </w:t>
      </w:r>
      <w:r>
        <w:rPr>
          <w:rFonts w:ascii="Palatino Linotype" w:hAnsi="Palatino Linotype"/>
          <w:i/>
          <w:noProof w:val="0"/>
          <w:sz w:val="22"/>
          <w:szCs w:val="22"/>
        </w:rPr>
        <w:t>Confidenza</w:t>
      </w:r>
      <w:r>
        <w:rPr>
          <w:rFonts w:ascii="Palatino Linotype" w:hAnsi="Palatino Linotype"/>
          <w:noProof w:val="0"/>
          <w:sz w:val="22"/>
          <w:szCs w:val="22"/>
        </w:rPr>
        <w:t xml:space="preserve"> (o </w:t>
      </w:r>
      <w:r>
        <w:rPr>
          <w:rFonts w:ascii="Palatino Linotype" w:hAnsi="Palatino Linotype"/>
          <w:i/>
          <w:noProof w:val="0"/>
          <w:sz w:val="22"/>
          <w:szCs w:val="22"/>
        </w:rPr>
        <w:t>fiducia</w:t>
      </w:r>
      <w:r>
        <w:rPr>
          <w:rFonts w:ascii="Palatino Linotype" w:hAnsi="Palatino Linotype"/>
          <w:noProof w:val="0"/>
          <w:sz w:val="22"/>
          <w:szCs w:val="22"/>
        </w:rPr>
        <w:t>) al 95% significa che viene fissato un m</w:t>
      </w:r>
      <w:r>
        <w:rPr>
          <w:rFonts w:ascii="Palatino Linotype" w:hAnsi="Palatino Linotype"/>
          <w:noProof w:val="0"/>
          <w:sz w:val="22"/>
          <w:szCs w:val="22"/>
        </w:rPr>
        <w:t xml:space="preserve">argine di </w:t>
      </w:r>
      <w:r>
        <w:rPr>
          <w:rFonts w:ascii="Palatino Linotype" w:hAnsi="Palatino Linotype"/>
          <w:b/>
          <w:i/>
          <w:noProof w:val="0"/>
          <w:sz w:val="22"/>
          <w:szCs w:val="22"/>
        </w:rPr>
        <w:t>errore del 5%</w:t>
      </w:r>
      <w:r>
        <w:rPr>
          <w:rFonts w:ascii="Palatino Linotype" w:hAnsi="Palatino Linotype"/>
          <w:noProof w:val="0"/>
          <w:sz w:val="22"/>
          <w:szCs w:val="22"/>
        </w:rPr>
        <w:t xml:space="preserve"> nella previsione dell'andamento della retta di regressione della </w:t>
      </w:r>
      <w:r>
        <w:rPr>
          <w:rFonts w:ascii="Palatino Linotype" w:hAnsi="Palatino Linotype"/>
          <w:i/>
          <w:noProof w:val="0"/>
          <w:sz w:val="22"/>
          <w:szCs w:val="22"/>
        </w:rPr>
        <w:t>POPOLAZIONE</w:t>
      </w:r>
      <w:r>
        <w:rPr>
          <w:rFonts w:ascii="Palatino Linotype" w:hAnsi="Palatino Linotype"/>
          <w:noProof w:val="0"/>
          <w:sz w:val="22"/>
          <w:szCs w:val="22"/>
        </w:rPr>
        <w:t xml:space="preserve"> (o </w:t>
      </w:r>
      <w:r>
        <w:rPr>
          <w:rFonts w:ascii="Palatino Linotype" w:hAnsi="Palatino Linotype"/>
          <w:i/>
          <w:noProof w:val="0"/>
          <w:sz w:val="22"/>
          <w:szCs w:val="22"/>
        </w:rPr>
        <w:t>UNIVERSO</w:t>
      </w:r>
      <w:r>
        <w:rPr>
          <w:rFonts w:ascii="Palatino Linotype" w:hAnsi="Palatino Linotype"/>
          <w:noProof w:val="0"/>
          <w:sz w:val="22"/>
          <w:szCs w:val="22"/>
        </w:rPr>
        <w:t xml:space="preserve">), di cui non sappiamo nulla, ossia è </w:t>
      </w:r>
      <w:r>
        <w:rPr>
          <w:rFonts w:ascii="Palatino Linotype" w:hAnsi="Palatino Linotype"/>
          <w:i/>
          <w:noProof w:val="0"/>
          <w:sz w:val="22"/>
          <w:szCs w:val="22"/>
        </w:rPr>
        <w:t>incognita.</w:t>
      </w:r>
      <w:r>
        <w:rPr>
          <w:rFonts w:ascii="Palatino Linotype" w:hAnsi="Palatino Linotype"/>
          <w:noProof w:val="0"/>
          <w:sz w:val="22"/>
          <w:szCs w:val="22"/>
        </w:rPr>
        <w:t xml:space="preserve"> </w:t>
      </w:r>
      <w:r>
        <w:rPr>
          <w:rFonts w:ascii="Palatino Linotype" w:hAnsi="Palatino Linotype"/>
          <w:b/>
          <w:i/>
          <w:noProof w:val="0"/>
          <w:sz w:val="22"/>
          <w:szCs w:val="22"/>
        </w:rPr>
        <w:t>Abbiamo, quindi, il 95% di probabilità che la retta di regressione della POPOLAZIONE si colloch</w:t>
      </w:r>
      <w:r>
        <w:rPr>
          <w:rFonts w:ascii="Palatino Linotype" w:hAnsi="Palatino Linotype"/>
          <w:b/>
          <w:i/>
          <w:noProof w:val="0"/>
          <w:sz w:val="22"/>
          <w:szCs w:val="22"/>
        </w:rPr>
        <w:t>i all'interno della fascia di fiducia</w:t>
      </w:r>
      <w:r>
        <w:rPr>
          <w:rFonts w:ascii="Palatino Linotype" w:hAnsi="Palatino Linotype"/>
          <w:noProof w:val="0"/>
          <w:sz w:val="22"/>
          <w:szCs w:val="22"/>
        </w:rPr>
        <w:t xml:space="preserve"> delineata nella figura 3.</w:t>
      </w:r>
    </w:p>
    <w:p w:rsidR="00000000" w:rsidRDefault="007378FC">
      <w:pPr>
        <w:ind w:firstLine="720"/>
        <w:jc w:val="both"/>
        <w:rPr>
          <w:rFonts w:ascii="Palatino Linotype" w:hAnsi="Palatino Linotype"/>
          <w:noProof w:val="0"/>
          <w:sz w:val="22"/>
          <w:szCs w:val="22"/>
        </w:rPr>
      </w:pPr>
      <w:r>
        <w:rPr>
          <w:rFonts w:ascii="Palatino Linotype" w:hAnsi="Palatino Linotype"/>
          <w:noProof w:val="0"/>
          <w:sz w:val="22"/>
          <w:szCs w:val="22"/>
        </w:rPr>
        <w:t xml:space="preserve">Tale fascia di fiducia è costruita considerando soltanto i dati </w:t>
      </w:r>
      <w:r>
        <w:rPr>
          <w:rFonts w:ascii="Palatino Linotype" w:hAnsi="Palatino Linotype"/>
          <w:i/>
          <w:noProof w:val="0"/>
          <w:sz w:val="22"/>
          <w:szCs w:val="22"/>
        </w:rPr>
        <w:t>campionari</w:t>
      </w:r>
      <w:r>
        <w:rPr>
          <w:rFonts w:ascii="Palatino Linotype" w:hAnsi="Palatino Linotype"/>
          <w:noProof w:val="0"/>
          <w:sz w:val="22"/>
          <w:szCs w:val="22"/>
        </w:rPr>
        <w:t xml:space="preserve">, ben interpolati dalla retta; in realtà sappiamo dalla figura 2 che la retta non può interpolare in modo adeguato </w:t>
      </w:r>
      <w:r>
        <w:rPr>
          <w:rFonts w:ascii="Palatino Linotype" w:hAnsi="Palatino Linotype"/>
          <w:noProof w:val="0"/>
          <w:sz w:val="22"/>
          <w:szCs w:val="22"/>
          <w:u w:val="single"/>
        </w:rPr>
        <w:t>tut</w:t>
      </w:r>
      <w:r>
        <w:rPr>
          <w:rFonts w:ascii="Palatino Linotype" w:hAnsi="Palatino Linotype"/>
          <w:noProof w:val="0"/>
          <w:sz w:val="22"/>
          <w:szCs w:val="22"/>
          <w:u w:val="single"/>
        </w:rPr>
        <w:t>ti</w:t>
      </w:r>
      <w:r>
        <w:rPr>
          <w:rFonts w:ascii="Palatino Linotype" w:hAnsi="Palatino Linotype"/>
          <w:noProof w:val="0"/>
          <w:sz w:val="22"/>
          <w:szCs w:val="22"/>
        </w:rPr>
        <w:t xml:space="preserve"> i dati, ossia l'intera </w:t>
      </w:r>
      <w:r>
        <w:rPr>
          <w:rFonts w:ascii="Palatino Linotype" w:hAnsi="Palatino Linotype"/>
          <w:i/>
          <w:noProof w:val="0"/>
          <w:sz w:val="22"/>
          <w:szCs w:val="22"/>
        </w:rPr>
        <w:t>POPOLAZIONE</w:t>
      </w:r>
      <w:r>
        <w:rPr>
          <w:rFonts w:ascii="Palatino Linotype" w:hAnsi="Palatino Linotype"/>
          <w:noProof w:val="0"/>
          <w:sz w:val="22"/>
          <w:szCs w:val="22"/>
        </w:rPr>
        <w:t xml:space="preserve">. </w:t>
      </w:r>
      <w:r>
        <w:rPr>
          <w:rFonts w:ascii="Palatino Linotype" w:hAnsi="Palatino Linotype"/>
          <w:b/>
          <w:i/>
          <w:noProof w:val="0"/>
          <w:sz w:val="22"/>
          <w:szCs w:val="22"/>
        </w:rPr>
        <w:t>Quindi la retta di regressione della POPOLAZIONE probabilmente non si collocherà nella fascia di fiducia di cui alla figura 3, ossia ricadremo nella probabilità di errore del 5% prefissata.</w:t>
      </w:r>
    </w:p>
    <w:p w:rsidR="007378FC" w:rsidRDefault="007378FC">
      <w:pPr>
        <w:ind w:firstLine="720"/>
        <w:rPr>
          <w:rFonts w:ascii="Palatino Linotype" w:hAnsi="Palatino Linotype"/>
          <w:noProof w:val="0"/>
          <w:sz w:val="22"/>
          <w:szCs w:val="22"/>
        </w:rPr>
      </w:pPr>
    </w:p>
    <w:sectPr w:rsidR="007378FC">
      <w:footerReference w:type="even" r:id="rId11"/>
      <w:footerReference w:type="default" r:id="rId12"/>
      <w:pgSz w:w="11899" w:h="16819"/>
      <w:pgMar w:top="688" w:right="1578" w:bottom="720" w:left="14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8FC" w:rsidRDefault="007378FC">
      <w:r>
        <w:separator/>
      </w:r>
    </w:p>
  </w:endnote>
  <w:endnote w:type="continuationSeparator" w:id="0">
    <w:p w:rsidR="007378FC" w:rsidRDefault="00737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378F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00000" w:rsidRDefault="007378F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378F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465FE">
      <w:rPr>
        <w:rStyle w:val="Numeropagina"/>
      </w:rPr>
      <w:t>3</w:t>
    </w:r>
    <w:r>
      <w:rPr>
        <w:rStyle w:val="Numeropagina"/>
      </w:rPr>
      <w:fldChar w:fldCharType="end"/>
    </w:r>
  </w:p>
  <w:p w:rsidR="00000000" w:rsidRDefault="007378F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8FC" w:rsidRDefault="007378FC">
      <w:r>
        <w:separator/>
      </w:r>
    </w:p>
  </w:footnote>
  <w:footnote w:type="continuationSeparator" w:id="0">
    <w:p w:rsidR="007378FC" w:rsidRDefault="007378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65FE"/>
    <w:rsid w:val="007378FC"/>
    <w:rsid w:val="00946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paragraph" w:styleId="Titolo1">
    <w:name w:val="heading 1"/>
    <w:next w:val="Normale"/>
    <w:qFormat/>
    <w:pPr>
      <w:overflowPunct w:val="0"/>
      <w:autoSpaceDE w:val="0"/>
      <w:autoSpaceDN w:val="0"/>
      <w:adjustRightInd w:val="0"/>
      <w:textAlignment w:val="baseline"/>
      <w:outlineLvl w:val="0"/>
    </w:pPr>
    <w:rPr>
      <w:rFonts w:ascii="Times New Roman" w:hAnsi="Times New Roman"/>
      <w:noProof/>
    </w:rPr>
  </w:style>
  <w:style w:type="paragraph" w:styleId="Titolo2">
    <w:name w:val="heading 2"/>
    <w:next w:val="Normale"/>
    <w:qFormat/>
    <w:pPr>
      <w:overflowPunct w:val="0"/>
      <w:autoSpaceDE w:val="0"/>
      <w:autoSpaceDN w:val="0"/>
      <w:adjustRightInd w:val="0"/>
      <w:textAlignment w:val="baseline"/>
      <w:outlineLvl w:val="1"/>
    </w:pPr>
    <w:rPr>
      <w:rFonts w:ascii="Times New Roman" w:hAnsi="Times New Roman"/>
      <w:noProof/>
    </w:rPr>
  </w:style>
  <w:style w:type="paragraph" w:styleId="Titolo3">
    <w:name w:val="heading 3"/>
    <w:next w:val="Normale"/>
    <w:qFormat/>
    <w:pPr>
      <w:overflowPunct w:val="0"/>
      <w:autoSpaceDE w:val="0"/>
      <w:autoSpaceDN w:val="0"/>
      <w:adjustRightInd w:val="0"/>
      <w:textAlignment w:val="baseline"/>
      <w:outlineLvl w:val="2"/>
    </w:pPr>
    <w:rPr>
      <w:rFonts w:ascii="Times New Roman" w:hAnsi="Times New Roman"/>
      <w:noProof/>
    </w:rPr>
  </w:style>
  <w:style w:type="paragraph" w:styleId="Titolo4">
    <w:name w:val="heading 4"/>
    <w:next w:val="Normale"/>
    <w:qFormat/>
    <w:pPr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hAnsi="Times New Roman"/>
      <w:noProof/>
    </w:rPr>
  </w:style>
  <w:style w:type="paragraph" w:styleId="Titolo5">
    <w:name w:val="heading 5"/>
    <w:next w:val="Normale"/>
    <w:qFormat/>
    <w:pPr>
      <w:overflowPunct w:val="0"/>
      <w:autoSpaceDE w:val="0"/>
      <w:autoSpaceDN w:val="0"/>
      <w:adjustRightInd w:val="0"/>
      <w:textAlignment w:val="baseline"/>
      <w:outlineLvl w:val="4"/>
    </w:pPr>
    <w:rPr>
      <w:rFonts w:ascii="Times New Roman" w:hAnsi="Times New Roman"/>
      <w:noProof/>
    </w:rPr>
  </w:style>
  <w:style w:type="paragraph" w:styleId="Titolo6">
    <w:name w:val="heading 6"/>
    <w:next w:val="Normale"/>
    <w:qFormat/>
    <w:pPr>
      <w:overflowPunct w:val="0"/>
      <w:autoSpaceDE w:val="0"/>
      <w:autoSpaceDN w:val="0"/>
      <w:adjustRightInd w:val="0"/>
      <w:textAlignment w:val="baseline"/>
      <w:outlineLvl w:val="5"/>
    </w:pPr>
    <w:rPr>
      <w:rFonts w:ascii="Times New Roman" w:hAnsi="Times New Roman"/>
      <w:noProof/>
    </w:rPr>
  </w:style>
  <w:style w:type="paragraph" w:styleId="Titolo7">
    <w:name w:val="heading 7"/>
    <w:next w:val="Normale"/>
    <w:qFormat/>
    <w:pPr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hAnsi="Times New Roman"/>
      <w:noProof/>
    </w:rPr>
  </w:style>
  <w:style w:type="paragraph" w:styleId="Titolo8">
    <w:name w:val="heading 8"/>
    <w:next w:val="Normale"/>
    <w:qFormat/>
    <w:pPr>
      <w:overflowPunct w:val="0"/>
      <w:autoSpaceDE w:val="0"/>
      <w:autoSpaceDN w:val="0"/>
      <w:adjustRightInd w:val="0"/>
      <w:textAlignment w:val="baseline"/>
      <w:outlineLvl w:val="7"/>
    </w:pPr>
    <w:rPr>
      <w:rFonts w:ascii="Times New Roman" w:hAnsi="Times New Roman"/>
      <w:noProof/>
    </w:rPr>
  </w:style>
  <w:style w:type="paragraph" w:styleId="Titolo9">
    <w:name w:val="heading 9"/>
    <w:next w:val="Normale"/>
    <w:qFormat/>
    <w:pPr>
      <w:overflowPunct w:val="0"/>
      <w:autoSpaceDE w:val="0"/>
      <w:autoSpaceDN w:val="0"/>
      <w:adjustRightInd w:val="0"/>
      <w:textAlignment w:val="baseline"/>
      <w:outlineLvl w:val="8"/>
    </w:pPr>
    <w:rPr>
      <w:rFonts w:ascii="Times New Roman" w:hAnsi="Times New Roman"/>
      <w:noProof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ind w:left="36" w:hanging="36"/>
      <w:jc w:val="both"/>
    </w:pPr>
    <w:rPr>
      <w:rFonts w:ascii="Palatino Linotype" w:hAnsi="Palatino Linotype"/>
      <w:noProof w:val="0"/>
      <w:sz w:val="22"/>
      <w:szCs w:val="22"/>
      <w:u w:val="singl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Links>
    <vt:vector size="6" baseType="variant">
      <vt:variant>
        <vt:i4>524337</vt:i4>
      </vt:variant>
      <vt:variant>
        <vt:i4>2100</vt:i4>
      </vt:variant>
      <vt:variant>
        <vt:i4>1032</vt:i4>
      </vt:variant>
      <vt:variant>
        <vt:i4>1</vt:i4>
      </vt:variant>
      <vt:variant>
        <vt:lpwstr>Scan10001_Pic3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2011-03-09T21:43:00Z</dcterms:created>
  <dcterms:modified xsi:type="dcterms:W3CDTF">2011-03-09T21:43:00Z</dcterms:modified>
</cp:coreProperties>
</file>