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E4C" w:rsidRPr="00060BAE" w:rsidRDefault="00AD4E4C" w:rsidP="00060BAE">
      <w:pPr>
        <w:pStyle w:val="Nessunaspaziatura"/>
        <w:ind w:firstLine="567"/>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Lezioni di Modelli di formazione analisi teorica e comparazione.</w:t>
      </w:r>
    </w:p>
    <w:p w:rsidR="00AD4E4C" w:rsidRPr="00060BAE" w:rsidRDefault="00AD4E4C" w:rsidP="004F3D3B">
      <w:pPr>
        <w:pStyle w:val="Nessunaspaziatura"/>
        <w:ind w:firstLine="567"/>
        <w:jc w:val="both"/>
        <w:rPr>
          <w:rFonts w:ascii="Times New Roman" w:hAnsi="Times New Roman" w:cs="Times New Roman"/>
          <w:sz w:val="28"/>
          <w:szCs w:val="28"/>
          <w:lang w:eastAsia="it-IT"/>
        </w:rPr>
      </w:pPr>
    </w:p>
    <w:p w:rsidR="00AD4E4C" w:rsidRPr="00060BAE" w:rsidRDefault="00AD4E4C" w:rsidP="00060BAE">
      <w:pPr>
        <w:pStyle w:val="Nessunaspaziatura"/>
        <w:ind w:firstLine="567"/>
        <w:jc w:val="both"/>
        <w:rPr>
          <w:rFonts w:ascii="Times New Roman" w:hAnsi="Times New Roman" w:cs="Times New Roman"/>
          <w:b/>
          <w:bCs/>
          <w:color w:val="FF0000"/>
          <w:sz w:val="28"/>
          <w:szCs w:val="28"/>
          <w:lang w:eastAsia="it-IT"/>
        </w:rPr>
      </w:pPr>
      <w:r w:rsidRPr="00060BAE">
        <w:rPr>
          <w:rFonts w:ascii="Times New Roman" w:hAnsi="Times New Roman" w:cs="Times New Roman"/>
          <w:b/>
          <w:bCs/>
          <w:color w:val="FF0000"/>
          <w:sz w:val="28"/>
          <w:szCs w:val="28"/>
          <w:lang w:eastAsia="it-IT"/>
        </w:rPr>
        <w:t>Prima parte. Teorie pedagogiche e della formazione contemporanee.</w:t>
      </w:r>
    </w:p>
    <w:p w:rsidR="00AD4E4C" w:rsidRPr="00060BAE" w:rsidRDefault="00AD4E4C" w:rsidP="004F3D3B">
      <w:pPr>
        <w:pStyle w:val="Nessunaspaziatura"/>
        <w:ind w:firstLine="567"/>
        <w:jc w:val="both"/>
        <w:rPr>
          <w:rFonts w:ascii="Times New Roman" w:hAnsi="Times New Roman" w:cs="Times New Roman"/>
          <w:sz w:val="28"/>
          <w:szCs w:val="28"/>
        </w:rPr>
      </w:pPr>
      <w:r w:rsidRPr="00060BAE">
        <w:rPr>
          <w:rFonts w:ascii="Times New Roman" w:hAnsi="Times New Roman" w:cs="Times New Roman"/>
          <w:sz w:val="28"/>
          <w:szCs w:val="28"/>
        </w:rPr>
        <w:t xml:space="preserve">La riflessione su </w:t>
      </w:r>
      <w:r w:rsidRPr="00060BAE">
        <w:rPr>
          <w:rFonts w:ascii="Times New Roman" w:hAnsi="Times New Roman" w:cs="Times New Roman"/>
          <w:i/>
          <w:iCs/>
          <w:sz w:val="28"/>
          <w:szCs w:val="28"/>
        </w:rPr>
        <w:t>cos’è</w:t>
      </w:r>
      <w:r w:rsidRPr="00060BAE">
        <w:rPr>
          <w:rFonts w:ascii="Times New Roman" w:hAnsi="Times New Roman" w:cs="Times New Roman"/>
          <w:sz w:val="28"/>
          <w:szCs w:val="28"/>
        </w:rPr>
        <w:t xml:space="preserve"> e come </w:t>
      </w:r>
      <w:r w:rsidRPr="00060BAE">
        <w:rPr>
          <w:rFonts w:ascii="Times New Roman" w:hAnsi="Times New Roman" w:cs="Times New Roman"/>
          <w:i/>
          <w:iCs/>
          <w:sz w:val="28"/>
          <w:szCs w:val="28"/>
        </w:rPr>
        <w:t>dovrebbe essere</w:t>
      </w:r>
      <w:r w:rsidRPr="00060BAE">
        <w:rPr>
          <w:rFonts w:ascii="Times New Roman" w:hAnsi="Times New Roman" w:cs="Times New Roman"/>
          <w:sz w:val="28"/>
          <w:szCs w:val="28"/>
        </w:rPr>
        <w:t xml:space="preserve"> l’educazione; </w:t>
      </w:r>
      <w:r w:rsidRPr="00060BAE">
        <w:rPr>
          <w:rFonts w:ascii="Times New Roman" w:hAnsi="Times New Roman" w:cs="Times New Roman"/>
          <w:i/>
          <w:iCs/>
          <w:sz w:val="28"/>
          <w:szCs w:val="28"/>
        </w:rPr>
        <w:t xml:space="preserve">quale modello/stile educativo </w:t>
      </w:r>
      <w:r w:rsidRPr="00060BAE">
        <w:rPr>
          <w:rFonts w:ascii="Times New Roman" w:hAnsi="Times New Roman" w:cs="Times New Roman"/>
          <w:sz w:val="28"/>
          <w:szCs w:val="28"/>
        </w:rPr>
        <w:t xml:space="preserve">si intende promuovere e realizzare; in </w:t>
      </w:r>
      <w:r w:rsidRPr="00060BAE">
        <w:rPr>
          <w:rFonts w:ascii="Times New Roman" w:hAnsi="Times New Roman" w:cs="Times New Roman"/>
          <w:i/>
          <w:iCs/>
          <w:sz w:val="28"/>
          <w:szCs w:val="28"/>
        </w:rPr>
        <w:t xml:space="preserve">quale </w:t>
      </w:r>
      <w:r w:rsidRPr="00060BAE">
        <w:rPr>
          <w:rFonts w:ascii="Times New Roman" w:hAnsi="Times New Roman" w:cs="Times New Roman"/>
          <w:sz w:val="28"/>
          <w:szCs w:val="28"/>
        </w:rPr>
        <w:t xml:space="preserve">direzione muove la scuola e le varie agenzie educative; </w:t>
      </w:r>
      <w:r w:rsidRPr="00060BAE">
        <w:rPr>
          <w:rFonts w:ascii="Times New Roman" w:hAnsi="Times New Roman" w:cs="Times New Roman"/>
          <w:i/>
          <w:iCs/>
          <w:sz w:val="28"/>
          <w:szCs w:val="28"/>
        </w:rPr>
        <w:t>quale sapere</w:t>
      </w:r>
      <w:r w:rsidRPr="00060BAE">
        <w:rPr>
          <w:rFonts w:ascii="Times New Roman" w:hAnsi="Times New Roman" w:cs="Times New Roman"/>
          <w:sz w:val="28"/>
          <w:szCs w:val="28"/>
        </w:rPr>
        <w:t xml:space="preserve"> o </w:t>
      </w:r>
      <w:r w:rsidRPr="00060BAE">
        <w:rPr>
          <w:rFonts w:ascii="Times New Roman" w:hAnsi="Times New Roman" w:cs="Times New Roman"/>
          <w:i/>
          <w:iCs/>
          <w:sz w:val="28"/>
          <w:szCs w:val="28"/>
        </w:rPr>
        <w:t>quali saperi</w:t>
      </w:r>
      <w:r w:rsidRPr="00060BAE">
        <w:rPr>
          <w:rFonts w:ascii="Times New Roman" w:hAnsi="Times New Roman" w:cs="Times New Roman"/>
          <w:sz w:val="28"/>
          <w:szCs w:val="28"/>
        </w:rPr>
        <w:t xml:space="preserve"> intendono appropriarsi dell’educazione; in che modo la ricerca pedagogica può contribuire alla formazione del soggetto … sono alcuni dei nodi problematici che sono stati affrontati secondo diverse angolature.</w:t>
      </w:r>
    </w:p>
    <w:p w:rsidR="00AD4E4C" w:rsidRPr="00060BAE" w:rsidRDefault="00AD4E4C" w:rsidP="004F3D3B">
      <w:pPr>
        <w:pStyle w:val="Nessunaspaziatura"/>
        <w:ind w:firstLine="567"/>
        <w:jc w:val="both"/>
        <w:rPr>
          <w:rFonts w:ascii="Times New Roman" w:hAnsi="Times New Roman" w:cs="Times New Roman"/>
          <w:sz w:val="28"/>
          <w:szCs w:val="28"/>
          <w:lang w:eastAsia="it-IT"/>
        </w:rPr>
      </w:pPr>
      <w:r w:rsidRPr="00060BAE">
        <w:rPr>
          <w:rFonts w:ascii="Times New Roman" w:hAnsi="Times New Roman" w:cs="Times New Roman"/>
          <w:sz w:val="28"/>
          <w:szCs w:val="28"/>
        </w:rPr>
        <w:t xml:space="preserve">Quale </w:t>
      </w:r>
      <w:r w:rsidRPr="00060BAE">
        <w:rPr>
          <w:rFonts w:ascii="Times New Roman" w:hAnsi="Times New Roman" w:cs="Times New Roman"/>
          <w:i/>
          <w:iCs/>
          <w:sz w:val="28"/>
          <w:szCs w:val="28"/>
        </w:rPr>
        <w:t>senso</w:t>
      </w:r>
      <w:r w:rsidRPr="00060BAE">
        <w:rPr>
          <w:rFonts w:ascii="Times New Roman" w:hAnsi="Times New Roman" w:cs="Times New Roman"/>
          <w:sz w:val="28"/>
          <w:szCs w:val="28"/>
        </w:rPr>
        <w:t xml:space="preserve"> possiamo dare oggi alla formazione dell’uomo? E’ lecito poi porsi siffatta domanda nella </w:t>
      </w:r>
      <w:r w:rsidRPr="00060BAE">
        <w:rPr>
          <w:rFonts w:ascii="Times New Roman" w:hAnsi="Times New Roman" w:cs="Times New Roman"/>
          <w:i/>
          <w:iCs/>
          <w:sz w:val="28"/>
          <w:szCs w:val="28"/>
        </w:rPr>
        <w:t>condizione postmoderna</w:t>
      </w:r>
      <w:r w:rsidRPr="00060BAE">
        <w:rPr>
          <w:rFonts w:ascii="Times New Roman" w:hAnsi="Times New Roman" w:cs="Times New Roman"/>
          <w:sz w:val="28"/>
          <w:szCs w:val="28"/>
        </w:rPr>
        <w:t xml:space="preserve"> per usare una significativa espressione coniata da </w:t>
      </w:r>
      <w:proofErr w:type="spellStart"/>
      <w:r w:rsidRPr="00060BAE">
        <w:rPr>
          <w:rFonts w:ascii="Times New Roman" w:hAnsi="Times New Roman" w:cs="Times New Roman"/>
          <w:sz w:val="28"/>
          <w:szCs w:val="28"/>
        </w:rPr>
        <w:t>J-F</w:t>
      </w:r>
      <w:proofErr w:type="spellEnd"/>
      <w:r w:rsidRPr="00060BAE">
        <w:rPr>
          <w:rFonts w:ascii="Times New Roman" w:hAnsi="Times New Roman" w:cs="Times New Roman"/>
          <w:sz w:val="28"/>
          <w:szCs w:val="28"/>
        </w:rPr>
        <w:t xml:space="preserve">. </w:t>
      </w:r>
      <w:proofErr w:type="spellStart"/>
      <w:r w:rsidRPr="00060BAE">
        <w:rPr>
          <w:rFonts w:ascii="Times New Roman" w:hAnsi="Times New Roman" w:cs="Times New Roman"/>
          <w:sz w:val="28"/>
          <w:szCs w:val="28"/>
        </w:rPr>
        <w:t>Lyotard</w:t>
      </w:r>
      <w:proofErr w:type="spellEnd"/>
      <w:r w:rsidRPr="00060BAE">
        <w:rPr>
          <w:rFonts w:ascii="Times New Roman" w:hAnsi="Times New Roman" w:cs="Times New Roman"/>
          <w:sz w:val="28"/>
          <w:szCs w:val="28"/>
        </w:rPr>
        <w:t xml:space="preserve"> agli inizi degli anni Ottanta</w:t>
      </w:r>
      <w:r w:rsidRPr="00060BAE">
        <w:rPr>
          <w:rStyle w:val="Rimandonotaapidipagina"/>
          <w:rFonts w:ascii="Times New Roman" w:hAnsi="Times New Roman" w:cs="Times New Roman"/>
          <w:sz w:val="28"/>
          <w:szCs w:val="28"/>
        </w:rPr>
        <w:footnoteReference w:id="1"/>
      </w:r>
      <w:r w:rsidRPr="00060BAE">
        <w:rPr>
          <w:rFonts w:ascii="Times New Roman" w:hAnsi="Times New Roman" w:cs="Times New Roman"/>
          <w:sz w:val="28"/>
          <w:szCs w:val="28"/>
        </w:rPr>
        <w:t xml:space="preserve">? Lo stesso concetto di formazione si configurava (secondo le teorie educative classiche, vigenti ancora nella prima metà del Novecento) come processo in continuo sviluppo, trasformazione della coscienza che ascende dal particolare all’universalità del concetto, </w:t>
      </w:r>
      <w:proofErr w:type="spellStart"/>
      <w:r w:rsidRPr="00060BAE">
        <w:rPr>
          <w:rFonts w:ascii="Times New Roman" w:hAnsi="Times New Roman" w:cs="Times New Roman"/>
          <w:sz w:val="28"/>
          <w:szCs w:val="28"/>
        </w:rPr>
        <w:t>inveramento</w:t>
      </w:r>
      <w:proofErr w:type="spellEnd"/>
      <w:r w:rsidRPr="00060BAE">
        <w:rPr>
          <w:rFonts w:ascii="Times New Roman" w:hAnsi="Times New Roman" w:cs="Times New Roman"/>
          <w:sz w:val="28"/>
          <w:szCs w:val="28"/>
        </w:rPr>
        <w:t xml:space="preserve"> in un assoluto (la storia, lo Stato, i valori della scienza, i valori della società borghese o socialista) ed espressione di una armonia totale fra il soggetto e la storia. Dunque come processo di crescita e cambiamento del soggetto (anche se in un’ottica di adattamento alla società). </w:t>
      </w:r>
    </w:p>
    <w:p w:rsidR="00AD4E4C" w:rsidRPr="00060BAE" w:rsidRDefault="00AD4E4C" w:rsidP="004F3D3B">
      <w:pPr>
        <w:pStyle w:val="Nessunaspaziatura1"/>
        <w:ind w:firstLine="567"/>
        <w:jc w:val="both"/>
        <w:rPr>
          <w:sz w:val="28"/>
          <w:szCs w:val="28"/>
        </w:rPr>
      </w:pPr>
      <w:r w:rsidRPr="00060BAE">
        <w:rPr>
          <w:sz w:val="28"/>
          <w:szCs w:val="28"/>
        </w:rPr>
        <w:t xml:space="preserve">L’impossibilità di pervenire a conoscenze stabili e prevedibili segna anche la storia delle scienze evolutive contemporanee. E’ proprio nell’ambito della biologia evolutiva, sviluppatesi attorno alla svolta darwiniana, che viene riconosciuta l’inadeguatezza di un approccio scientifico esclusivamente formalizzato, meccanicistico e quantitativo e </w:t>
      </w:r>
      <w:r w:rsidRPr="00060BAE">
        <w:rPr>
          <w:i/>
          <w:iCs/>
          <w:sz w:val="28"/>
          <w:szCs w:val="28"/>
          <w:u w:val="single"/>
        </w:rPr>
        <w:t>si afferma la necessità di un approccio più attento alle «dimensioni sistemiche»</w:t>
      </w:r>
      <w:r w:rsidRPr="00060BAE">
        <w:rPr>
          <w:sz w:val="28"/>
          <w:szCs w:val="28"/>
        </w:rPr>
        <w:t xml:space="preserve"> degli organismi viventi. La storia della natura appare irriducibile a regolarità e invarianti e riconoscibile solo all’interno di una visione autenticamente </w:t>
      </w:r>
      <w:r w:rsidRPr="00060BAE">
        <w:rPr>
          <w:i/>
          <w:iCs/>
          <w:sz w:val="28"/>
          <w:szCs w:val="28"/>
        </w:rPr>
        <w:t>ecologica</w:t>
      </w:r>
      <w:r w:rsidRPr="00060BAE">
        <w:rPr>
          <w:sz w:val="28"/>
          <w:szCs w:val="28"/>
        </w:rPr>
        <w:t>. Si tratta di «svincolarsi» dall’idea di poter giungere a sintesi definitive e a-contestuali e, al contrario, di «immergersi» nella «complessità» e contraddittorietà del contesto per cogliere la «imprevedibilità» e la «contingenza» che contrassegnano gli eventi della vita. L’emergere di nuove strutture e di nuove dimensioni vitali, infatti, appare correlato a eventi singolari e irripetibili, legati alla combinazione imprevedibile di «caso» e «necessità», alla presenza di interazioni molteplici e dinamicamente mutevoli fra «contingenza» e «regolarità».</w:t>
      </w:r>
    </w:p>
    <w:p w:rsidR="00AD4E4C" w:rsidRPr="00060BAE" w:rsidRDefault="00AD4E4C" w:rsidP="004F3D3B">
      <w:pPr>
        <w:pStyle w:val="Nessunaspaziatura1"/>
        <w:jc w:val="both"/>
        <w:rPr>
          <w:sz w:val="28"/>
          <w:szCs w:val="28"/>
        </w:rPr>
      </w:pPr>
      <w:r w:rsidRPr="00060BAE">
        <w:rPr>
          <w:sz w:val="28"/>
          <w:szCs w:val="28"/>
        </w:rPr>
        <w:tab/>
        <w:t xml:space="preserve">Nell’ambito delle scienze della vita, pertanto, la prospettiva investigativa inizia a spostarsi dagli «oggetti» alle «relazioni», dalla «sostanza» alle «configurazioni», dalla «quantità» alle «qualità» e, al contempo, cambiano i modelli e le metafore della conoscenza. L’affermarsi di una realtà «complessa» e «reticolare» corrisponde al </w:t>
      </w:r>
      <w:r w:rsidRPr="00060BAE">
        <w:rPr>
          <w:sz w:val="28"/>
          <w:szCs w:val="28"/>
        </w:rPr>
        <w:lastRenderedPageBreak/>
        <w:t xml:space="preserve">passaggio dalla metafora della conoscenza come </w:t>
      </w:r>
      <w:r w:rsidRPr="00060BAE">
        <w:rPr>
          <w:i/>
          <w:iCs/>
          <w:sz w:val="28"/>
          <w:szCs w:val="28"/>
        </w:rPr>
        <w:t>edificio</w:t>
      </w:r>
      <w:r w:rsidRPr="00060BAE">
        <w:rPr>
          <w:sz w:val="28"/>
          <w:szCs w:val="28"/>
        </w:rPr>
        <w:t xml:space="preserve"> (con le sue fondamenta, i suoi mattoni, i suoi piani stratificati) alla metafora della conoscenza come </w:t>
      </w:r>
      <w:r w:rsidRPr="00060BAE">
        <w:rPr>
          <w:i/>
          <w:iCs/>
          <w:sz w:val="28"/>
          <w:szCs w:val="28"/>
        </w:rPr>
        <w:t>rete</w:t>
      </w:r>
      <w:r w:rsidRPr="00060BAE">
        <w:rPr>
          <w:sz w:val="28"/>
          <w:szCs w:val="28"/>
        </w:rPr>
        <w:t>. Qui, concetti e modelli conoscitivi formano una trama interconnessa e non gerarchizzata, in cui nessun elemento è più fondamentale degli altri. Alla ricerca di una chiave di lettura privilegiata della realtà, in grado di garantire la «certezza» della conoscenza scientifica si oppone l’idea che i punti di vista da cui guardare la realtà sono molteplici e tutti ugualmente indispensabili. L’idea, cioè, che le teorie scientifiche procedano in forma «labirintica» e «</w:t>
      </w:r>
      <w:proofErr w:type="spellStart"/>
      <w:r w:rsidRPr="00060BAE">
        <w:rPr>
          <w:sz w:val="28"/>
          <w:szCs w:val="28"/>
        </w:rPr>
        <w:t>rizomatica</w:t>
      </w:r>
      <w:proofErr w:type="spellEnd"/>
      <w:r w:rsidRPr="00060BAE">
        <w:rPr>
          <w:sz w:val="28"/>
          <w:szCs w:val="28"/>
        </w:rPr>
        <w:t>», che esse, cioè, siano limitate e approssimative, provvisorie e incomplete.</w:t>
      </w:r>
    </w:p>
    <w:p w:rsidR="00AD4E4C" w:rsidRPr="00060BAE" w:rsidRDefault="00AD4E4C" w:rsidP="004F3D3B">
      <w:pPr>
        <w:pStyle w:val="Nessunaspaziatura1"/>
        <w:jc w:val="both"/>
        <w:rPr>
          <w:sz w:val="28"/>
          <w:szCs w:val="28"/>
        </w:rPr>
      </w:pPr>
      <w:r w:rsidRPr="00060BAE">
        <w:rPr>
          <w:sz w:val="28"/>
          <w:szCs w:val="28"/>
        </w:rPr>
        <w:tab/>
        <w:t xml:space="preserve">La scoperta della «complessità» irriducibile della realtà mette, in tal modo, in discussione le dualità che la tradizione scientifica ci ha consegnate separate: </w:t>
      </w:r>
      <w:r w:rsidRPr="00060BAE">
        <w:rPr>
          <w:i/>
          <w:iCs/>
          <w:sz w:val="28"/>
          <w:szCs w:val="28"/>
        </w:rPr>
        <w:t xml:space="preserve">generale </w:t>
      </w:r>
      <w:r w:rsidRPr="00060BAE">
        <w:rPr>
          <w:sz w:val="28"/>
          <w:szCs w:val="28"/>
        </w:rPr>
        <w:t xml:space="preserve">e </w:t>
      </w:r>
      <w:r w:rsidRPr="00060BAE">
        <w:rPr>
          <w:i/>
          <w:iCs/>
          <w:sz w:val="28"/>
          <w:szCs w:val="28"/>
        </w:rPr>
        <w:t>particolare</w:t>
      </w:r>
      <w:r w:rsidRPr="00060BAE">
        <w:rPr>
          <w:sz w:val="28"/>
          <w:szCs w:val="28"/>
        </w:rPr>
        <w:t xml:space="preserve">, </w:t>
      </w:r>
      <w:r w:rsidRPr="00060BAE">
        <w:rPr>
          <w:i/>
          <w:iCs/>
          <w:sz w:val="28"/>
          <w:szCs w:val="28"/>
        </w:rPr>
        <w:t>necessario</w:t>
      </w:r>
      <w:r w:rsidRPr="00060BAE">
        <w:rPr>
          <w:sz w:val="28"/>
          <w:szCs w:val="28"/>
        </w:rPr>
        <w:t xml:space="preserve"> e </w:t>
      </w:r>
      <w:r w:rsidRPr="00060BAE">
        <w:rPr>
          <w:i/>
          <w:iCs/>
          <w:sz w:val="28"/>
          <w:szCs w:val="28"/>
        </w:rPr>
        <w:t>contingente</w:t>
      </w:r>
      <w:r w:rsidRPr="00060BAE">
        <w:rPr>
          <w:sz w:val="28"/>
          <w:szCs w:val="28"/>
        </w:rPr>
        <w:t xml:space="preserve">, </w:t>
      </w:r>
      <w:r w:rsidRPr="00060BAE">
        <w:rPr>
          <w:i/>
          <w:iCs/>
          <w:sz w:val="28"/>
          <w:szCs w:val="28"/>
        </w:rPr>
        <w:t>ripetibile</w:t>
      </w:r>
      <w:r w:rsidRPr="00060BAE">
        <w:rPr>
          <w:sz w:val="28"/>
          <w:szCs w:val="28"/>
        </w:rPr>
        <w:t xml:space="preserve"> e </w:t>
      </w:r>
      <w:r w:rsidRPr="00060BAE">
        <w:rPr>
          <w:i/>
          <w:iCs/>
          <w:sz w:val="28"/>
          <w:szCs w:val="28"/>
        </w:rPr>
        <w:t>irripetibile</w:t>
      </w:r>
      <w:r w:rsidRPr="00060BAE">
        <w:rPr>
          <w:sz w:val="28"/>
          <w:szCs w:val="28"/>
        </w:rPr>
        <w:t xml:space="preserve">, </w:t>
      </w:r>
      <w:r w:rsidRPr="00060BAE">
        <w:rPr>
          <w:i/>
          <w:iCs/>
          <w:sz w:val="28"/>
          <w:szCs w:val="28"/>
        </w:rPr>
        <w:t>schemi</w:t>
      </w:r>
      <w:r w:rsidRPr="00060BAE">
        <w:rPr>
          <w:sz w:val="28"/>
          <w:szCs w:val="28"/>
        </w:rPr>
        <w:t xml:space="preserve"> e </w:t>
      </w:r>
      <w:r w:rsidRPr="00060BAE">
        <w:rPr>
          <w:i/>
          <w:iCs/>
          <w:sz w:val="28"/>
          <w:szCs w:val="28"/>
        </w:rPr>
        <w:t>strutture</w:t>
      </w:r>
      <w:r w:rsidRPr="00060BAE">
        <w:rPr>
          <w:sz w:val="28"/>
          <w:szCs w:val="28"/>
        </w:rPr>
        <w:t xml:space="preserve">, </w:t>
      </w:r>
      <w:r w:rsidRPr="00060BAE">
        <w:rPr>
          <w:i/>
          <w:iCs/>
          <w:sz w:val="28"/>
          <w:szCs w:val="28"/>
        </w:rPr>
        <w:t>processi</w:t>
      </w:r>
      <w:r w:rsidRPr="00060BAE">
        <w:rPr>
          <w:sz w:val="28"/>
          <w:szCs w:val="28"/>
        </w:rPr>
        <w:t xml:space="preserve"> e </w:t>
      </w:r>
      <w:r w:rsidRPr="00060BAE">
        <w:rPr>
          <w:i/>
          <w:iCs/>
          <w:sz w:val="28"/>
          <w:szCs w:val="28"/>
        </w:rPr>
        <w:t>forme</w:t>
      </w:r>
      <w:r w:rsidRPr="00060BAE">
        <w:rPr>
          <w:rStyle w:val="Rimandonotaapidipagina"/>
          <w:sz w:val="28"/>
          <w:szCs w:val="28"/>
        </w:rPr>
        <w:footnoteReference w:id="2"/>
      </w:r>
      <w:r w:rsidRPr="00060BAE">
        <w:rPr>
          <w:sz w:val="28"/>
          <w:szCs w:val="28"/>
        </w:rPr>
        <w:t>. Essa, la complessità, costringe a «pensare insieme» i termini di tali disgiunzioni senza, tuttavia, inserirli in nuove sintesi definitive e a-contestuali ma, al contrario, imparando a muoversi tra punti di vista diversi, scegliendo, di volta in volta, la pertinenza e l’efficacia dell’uno e dell’altro, in un circuito sempre costruttivo e ricorsivo.</w:t>
      </w:r>
    </w:p>
    <w:p w:rsidR="00AD4E4C" w:rsidRPr="00060BAE" w:rsidRDefault="00AD4E4C" w:rsidP="004F3D3B">
      <w:pPr>
        <w:pStyle w:val="Nessunaspaziatura1"/>
        <w:ind w:firstLine="567"/>
        <w:jc w:val="both"/>
        <w:rPr>
          <w:sz w:val="28"/>
          <w:szCs w:val="28"/>
        </w:rPr>
      </w:pPr>
      <w:r w:rsidRPr="00060BAE">
        <w:rPr>
          <w:sz w:val="28"/>
          <w:szCs w:val="28"/>
        </w:rPr>
        <w:t xml:space="preserve">Si pongono a questo punto le seguenti domande: </w:t>
      </w:r>
    </w:p>
    <w:p w:rsidR="00AD4E4C" w:rsidRPr="00060BAE" w:rsidRDefault="00AD4E4C" w:rsidP="004F3D3B">
      <w:pPr>
        <w:pStyle w:val="Nessunaspaziatura1"/>
        <w:ind w:firstLine="567"/>
        <w:jc w:val="both"/>
        <w:rPr>
          <w:sz w:val="28"/>
          <w:szCs w:val="28"/>
        </w:rPr>
      </w:pPr>
      <w:r w:rsidRPr="00060BAE">
        <w:rPr>
          <w:sz w:val="28"/>
          <w:szCs w:val="28"/>
        </w:rPr>
        <w:t xml:space="preserve">Nella infinita trama delle relazioni che de-strutturano e strutturano i saperi, le comunità, i singoli esseri, quali possono essere le implicazioni e le valenze per la ricerca pedagogica? Come deve essere intesa e promossa </w:t>
      </w:r>
      <w:r w:rsidRPr="00060BAE">
        <w:rPr>
          <w:i/>
          <w:iCs/>
          <w:sz w:val="28"/>
          <w:szCs w:val="28"/>
        </w:rPr>
        <w:t>la formazione dell’uomo</w:t>
      </w:r>
      <w:r w:rsidRPr="00060BAE">
        <w:rPr>
          <w:sz w:val="28"/>
          <w:szCs w:val="28"/>
        </w:rPr>
        <w:t xml:space="preserve"> nella scuola, nella professione, nella società? Dobbiamo risolvere (ridurre) questa formazione solo in trasmissione del sapere, o piuttosto fare in modo che </w:t>
      </w:r>
      <w:r w:rsidRPr="00060BAE">
        <w:rPr>
          <w:i/>
          <w:iCs/>
          <w:sz w:val="28"/>
          <w:szCs w:val="28"/>
        </w:rPr>
        <w:t>unitariamente</w:t>
      </w:r>
      <w:r w:rsidRPr="00060BAE">
        <w:rPr>
          <w:sz w:val="28"/>
          <w:szCs w:val="28"/>
        </w:rPr>
        <w:t xml:space="preserve"> alla soluzione didattica si possa promuovere un modello di formazione in cui concetti come “creatività”, “democrazia”, “diversità”, “divergenza”, possono entrare a far parte del patrimonio cognitivo della persona influenzando positivamente il suo agire quotidiano?</w:t>
      </w:r>
    </w:p>
    <w:p w:rsidR="00AD4E4C" w:rsidRPr="00060BAE" w:rsidRDefault="00AD4E4C" w:rsidP="004F3D3B">
      <w:pPr>
        <w:pStyle w:val="Nessunaspaziatura1"/>
        <w:jc w:val="both"/>
        <w:rPr>
          <w:sz w:val="28"/>
          <w:szCs w:val="28"/>
        </w:rPr>
      </w:pPr>
      <w:r w:rsidRPr="00060BAE">
        <w:rPr>
          <w:sz w:val="28"/>
          <w:szCs w:val="28"/>
        </w:rPr>
        <w:tab/>
        <w:t>Si badi ancora come quei concetti risultano essere categorie costitutive della «complessità» che hanno messo in discussione non solo lo stesso insegnamento delle discipline nell’ambito scolastico, ma anche stili di pensiero e di comportamento. Si osservi ancora come all’incalzante e massiccio fenomeno dell’immigrazione, con tutte le situazioni problematiche e spesso drammatiche che registriamo, si sia prodotta una abbondante letteratura pedagogica (e non solo pedagogica) centrata sull’educazione interculturale (motivata anche dai recenti studi della biologia genetica, della psicopedagogia di matrice “globale”, dell’antropologia)</w:t>
      </w:r>
      <w:r w:rsidRPr="00060BAE">
        <w:rPr>
          <w:rStyle w:val="Rimandonotaapidipagina"/>
          <w:sz w:val="28"/>
          <w:szCs w:val="28"/>
        </w:rPr>
        <w:footnoteReference w:id="3"/>
      </w:r>
      <w:r w:rsidRPr="00060BAE">
        <w:rPr>
          <w:sz w:val="28"/>
          <w:szCs w:val="28"/>
        </w:rPr>
        <w:t>, contribuendo a tracciare nuovi interventi scolastici e formativi che promuovono l’incontro con l’</w:t>
      </w:r>
      <w:proofErr w:type="spellStart"/>
      <w:r w:rsidRPr="00060BAE">
        <w:rPr>
          <w:sz w:val="28"/>
          <w:szCs w:val="28"/>
        </w:rPr>
        <w:t>Altro-da-sé</w:t>
      </w:r>
      <w:proofErr w:type="spellEnd"/>
      <w:r w:rsidRPr="00060BAE">
        <w:rPr>
          <w:sz w:val="28"/>
          <w:szCs w:val="28"/>
        </w:rPr>
        <w:t xml:space="preserve">.   </w:t>
      </w:r>
    </w:p>
    <w:p w:rsidR="00AD4E4C" w:rsidRPr="00060BAE" w:rsidRDefault="00AD4E4C" w:rsidP="004F3D3B">
      <w:pPr>
        <w:pStyle w:val="Nessunaspaziatura1"/>
        <w:jc w:val="both"/>
        <w:rPr>
          <w:sz w:val="28"/>
          <w:szCs w:val="28"/>
        </w:rPr>
      </w:pPr>
      <w:r w:rsidRPr="00060BAE">
        <w:rPr>
          <w:sz w:val="28"/>
          <w:szCs w:val="28"/>
        </w:rPr>
        <w:lastRenderedPageBreak/>
        <w:tab/>
        <w:t xml:space="preserve">Sono alcuni dei punti dilemmatici che hanno guidato l’esposizione di alcune delle tematiche che caratterizzano la società e con essa, perché fortemente radicata, la cultura pedagogica contemporanea chiamata ad un duplice compito: quella della critica, che non si accontenti semplicemente di una presa di posizione, e quella del rinnovamento dei metodi e delle procedure della pedagogia. Tenteremo, pertanto, insieme all’esposizione di alcune delle questioni di cogente attualità, di tracciare degli itinerari di ricerca su come oggi possiamo «pensare </w:t>
      </w:r>
      <w:r w:rsidRPr="00060BAE">
        <w:rPr>
          <w:i/>
          <w:iCs/>
          <w:sz w:val="28"/>
          <w:szCs w:val="28"/>
        </w:rPr>
        <w:t xml:space="preserve">sulla </w:t>
      </w:r>
      <w:r w:rsidRPr="00060BAE">
        <w:rPr>
          <w:sz w:val="28"/>
          <w:szCs w:val="28"/>
        </w:rPr>
        <w:t xml:space="preserve">formazione e pensare </w:t>
      </w:r>
      <w:r w:rsidRPr="00060BAE">
        <w:rPr>
          <w:i/>
          <w:iCs/>
          <w:sz w:val="28"/>
          <w:szCs w:val="28"/>
        </w:rPr>
        <w:t>all</w:t>
      </w:r>
      <w:r w:rsidRPr="00060BAE">
        <w:rPr>
          <w:sz w:val="28"/>
          <w:szCs w:val="28"/>
        </w:rPr>
        <w:t xml:space="preserve">a formazione» di modo che, acquisita una dimensione teorica, l’educatore/il formatore potrebbe giovarsi in quel difficile compito di </w:t>
      </w:r>
      <w:r w:rsidRPr="00060BAE">
        <w:rPr>
          <w:i/>
          <w:iCs/>
          <w:sz w:val="28"/>
          <w:szCs w:val="28"/>
        </w:rPr>
        <w:t>formare formandosi</w:t>
      </w:r>
      <w:r w:rsidRPr="00060BAE">
        <w:rPr>
          <w:sz w:val="28"/>
          <w:szCs w:val="28"/>
        </w:rPr>
        <w:t>. E questo anche alla luce delle recenti teorie sull’istruzione e sull’educazione le quali, fronteggiando le sfide della società complessa, hanno certamente rinnovato il loro statuto epistemologico.</w:t>
      </w:r>
    </w:p>
    <w:p w:rsidR="00AD4E4C" w:rsidRPr="00060BAE" w:rsidRDefault="00AD4E4C" w:rsidP="00060BAE">
      <w:pPr>
        <w:pStyle w:val="Nessunaspaziatura1"/>
        <w:jc w:val="both"/>
        <w:rPr>
          <w:sz w:val="28"/>
          <w:szCs w:val="28"/>
        </w:rPr>
      </w:pPr>
      <w:r w:rsidRPr="00060BAE">
        <w:rPr>
          <w:sz w:val="28"/>
          <w:szCs w:val="28"/>
        </w:rPr>
        <w:tab/>
        <w:t xml:space="preserve">Ciò che si vuole proporre, valga qui come anticipazione, è di intendere la formazione come un campo teorico-pratico </w:t>
      </w:r>
      <w:r w:rsidRPr="00060BAE">
        <w:rPr>
          <w:i/>
          <w:iCs/>
          <w:sz w:val="28"/>
          <w:szCs w:val="28"/>
        </w:rPr>
        <w:t>senza fine</w:t>
      </w:r>
      <w:r w:rsidRPr="00060BAE">
        <w:rPr>
          <w:sz w:val="28"/>
          <w:szCs w:val="28"/>
        </w:rPr>
        <w:t>, un modello cioè in cui i luoghi e i momenti dell’apprendimento si legano inestricabilmente a quelli della professionalità e della socializzazione. Di qui, ancora, prospettare una «rete sistemica formativa» che leghi cioè i tre attori principali del sistema formativo: la scuola; il mondo del lavoro; le agenzie extrascolastiche intenzionalmente formative (come luoghi della socializzazione).</w:t>
      </w:r>
    </w:p>
    <w:p w:rsidR="00AD4E4C" w:rsidRPr="00060BAE" w:rsidRDefault="00AD4E4C" w:rsidP="004F3D3B">
      <w:pPr>
        <w:pStyle w:val="Nessunaspaziatura"/>
        <w:ind w:firstLine="567"/>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Negli anni Cinquanta e Sessanta, a partire dal rilevamento di un’emergenza educativa diffusa</w:t>
      </w:r>
      <w:r w:rsidRPr="00060BAE">
        <w:rPr>
          <w:rStyle w:val="Rimandonotaapidipagina"/>
          <w:rFonts w:ascii="Times New Roman" w:hAnsi="Times New Roman" w:cs="Times New Roman"/>
          <w:sz w:val="28"/>
          <w:szCs w:val="28"/>
          <w:lang w:eastAsia="it-IT"/>
        </w:rPr>
        <w:footnoteReference w:id="4"/>
      </w:r>
      <w:r w:rsidRPr="00060BAE">
        <w:rPr>
          <w:rFonts w:ascii="Times New Roman" w:hAnsi="Times New Roman" w:cs="Times New Roman"/>
          <w:sz w:val="28"/>
          <w:szCs w:val="28"/>
          <w:lang w:eastAsia="it-IT"/>
        </w:rPr>
        <w:t xml:space="preserve">, i vari orientamenti precedenti furono ripresi e rilanciati da quelle che divennero due grandi tendenze, la prima incentrata sulla necessità di migliorare la qualità dell’insegnamento, attraverso la razionalizzazione e la programmazione dei processi didattici, la creazione di sistematiche procedure di verifica e di tassonomie rigorose; la seconda invece incentrata sul rafforzamento delle potenzialità cognitive del soggetto, grazie all’indagine delle sue strutture mentali e alla messa a punto di sistemi di auto-apprendimento: esponenti più autorevoli sono stati da una parte </w:t>
      </w:r>
      <w:proofErr w:type="spellStart"/>
      <w:r w:rsidRPr="00060BAE">
        <w:rPr>
          <w:rFonts w:ascii="Times New Roman" w:hAnsi="Times New Roman" w:cs="Times New Roman"/>
          <w:sz w:val="28"/>
          <w:szCs w:val="28"/>
          <w:lang w:eastAsia="it-IT"/>
        </w:rPr>
        <w:t>Skinner</w:t>
      </w:r>
      <w:proofErr w:type="spellEnd"/>
      <w:r w:rsidRPr="00060BAE">
        <w:rPr>
          <w:rFonts w:ascii="Times New Roman" w:hAnsi="Times New Roman" w:cs="Times New Roman"/>
          <w:sz w:val="28"/>
          <w:szCs w:val="28"/>
          <w:lang w:eastAsia="it-IT"/>
        </w:rPr>
        <w:t xml:space="preserve"> e Bloom, dall’altra </w:t>
      </w:r>
      <w:proofErr w:type="spellStart"/>
      <w:r w:rsidRPr="00060BAE">
        <w:rPr>
          <w:rFonts w:ascii="Times New Roman" w:hAnsi="Times New Roman" w:cs="Times New Roman"/>
          <w:sz w:val="28"/>
          <w:szCs w:val="28"/>
          <w:lang w:eastAsia="it-IT"/>
        </w:rPr>
        <w:t>Bruner</w:t>
      </w:r>
      <w:proofErr w:type="spellEnd"/>
      <w:r w:rsidRPr="00060BAE">
        <w:rPr>
          <w:rFonts w:ascii="Times New Roman" w:hAnsi="Times New Roman" w:cs="Times New Roman"/>
          <w:sz w:val="28"/>
          <w:szCs w:val="28"/>
          <w:lang w:eastAsia="it-IT"/>
        </w:rPr>
        <w:t xml:space="preserve"> e </w:t>
      </w:r>
      <w:proofErr w:type="spellStart"/>
      <w:r w:rsidRPr="00060BAE">
        <w:rPr>
          <w:rFonts w:ascii="Times New Roman" w:hAnsi="Times New Roman" w:cs="Times New Roman"/>
          <w:sz w:val="28"/>
          <w:szCs w:val="28"/>
          <w:lang w:eastAsia="it-IT"/>
        </w:rPr>
        <w:t>Ausebel</w:t>
      </w:r>
      <w:proofErr w:type="spellEnd"/>
      <w:r w:rsidRPr="00060BAE">
        <w:rPr>
          <w:rFonts w:ascii="Times New Roman" w:hAnsi="Times New Roman" w:cs="Times New Roman"/>
          <w:sz w:val="28"/>
          <w:szCs w:val="28"/>
          <w:lang w:eastAsia="it-IT"/>
        </w:rPr>
        <w:t>.</w:t>
      </w:r>
      <w:r w:rsidRPr="00060BAE">
        <w:rPr>
          <w:rStyle w:val="Rimandonotaapidipagina"/>
          <w:rFonts w:ascii="Times New Roman" w:hAnsi="Times New Roman" w:cs="Times New Roman"/>
          <w:sz w:val="28"/>
          <w:szCs w:val="28"/>
          <w:lang w:eastAsia="it-IT"/>
        </w:rPr>
        <w:footnoteReference w:id="5"/>
      </w:r>
      <w:r w:rsidRPr="00060BAE">
        <w:rPr>
          <w:rFonts w:ascii="Times New Roman" w:hAnsi="Times New Roman" w:cs="Times New Roman"/>
          <w:sz w:val="28"/>
          <w:szCs w:val="28"/>
          <w:lang w:eastAsia="it-IT"/>
        </w:rPr>
        <w:t xml:space="preserve"> Dalla prima tendenza è scaturita l’idea di unità didattica, percorso formativo in cui ha ruolo centrale l’insegnante, che comincia dall’analisi delle condizioni di partenza, immagina in modo </w:t>
      </w:r>
      <w:r w:rsidRPr="00060BAE">
        <w:rPr>
          <w:rFonts w:ascii="Times New Roman" w:hAnsi="Times New Roman" w:cs="Times New Roman"/>
          <w:sz w:val="28"/>
          <w:szCs w:val="28"/>
          <w:lang w:eastAsia="it-IT"/>
        </w:rPr>
        <w:lastRenderedPageBreak/>
        <w:t xml:space="preserve">particolareggiato un percorso a partire da obiettivi precisi e articolati, verifica in itinere l’apprendimento e il raggiungimento finale degli obiettivi preposti; dalla seconda tendenza è invece scaturita l’idea di didattica della ricerca e di </w:t>
      </w:r>
      <w:proofErr w:type="spellStart"/>
      <w:r w:rsidRPr="00060BAE">
        <w:rPr>
          <w:rFonts w:ascii="Times New Roman" w:hAnsi="Times New Roman" w:cs="Times New Roman"/>
          <w:i/>
          <w:iCs/>
          <w:sz w:val="28"/>
          <w:szCs w:val="28"/>
          <w:lang w:eastAsia="it-IT"/>
        </w:rPr>
        <w:t>problem</w:t>
      </w:r>
      <w:proofErr w:type="spellEnd"/>
      <w:r w:rsidRPr="00060BAE">
        <w:rPr>
          <w:rFonts w:ascii="Times New Roman" w:hAnsi="Times New Roman" w:cs="Times New Roman"/>
          <w:i/>
          <w:iCs/>
          <w:sz w:val="28"/>
          <w:szCs w:val="28"/>
          <w:lang w:eastAsia="it-IT"/>
        </w:rPr>
        <w:t xml:space="preserve"> </w:t>
      </w:r>
      <w:proofErr w:type="spellStart"/>
      <w:r w:rsidRPr="00060BAE">
        <w:rPr>
          <w:rFonts w:ascii="Times New Roman" w:hAnsi="Times New Roman" w:cs="Times New Roman"/>
          <w:i/>
          <w:iCs/>
          <w:sz w:val="28"/>
          <w:szCs w:val="28"/>
          <w:lang w:eastAsia="it-IT"/>
        </w:rPr>
        <w:t>solving</w:t>
      </w:r>
      <w:proofErr w:type="spellEnd"/>
      <w:r w:rsidRPr="00060BAE">
        <w:rPr>
          <w:rFonts w:ascii="Times New Roman" w:hAnsi="Times New Roman" w:cs="Times New Roman"/>
          <w:sz w:val="28"/>
          <w:szCs w:val="28"/>
          <w:lang w:eastAsia="it-IT"/>
        </w:rPr>
        <w:t xml:space="preserve">, percorsi in cui studenti e insegnanti (cioè principianti ed esperti) sono impegnati a interrogare e comprendere la realtà, elaborando schemi mentali funzionali ad apprendere, cioè a cogliere il posto occupato da un’idea o da un fatto nell’ambito di un più generale sistema culturale di riferimento. </w:t>
      </w:r>
    </w:p>
    <w:p w:rsidR="00AD4E4C" w:rsidRPr="00060BAE" w:rsidRDefault="00AD4E4C" w:rsidP="004F3D3B">
      <w:pPr>
        <w:pStyle w:val="Nessunaspaziatura"/>
        <w:ind w:firstLine="567"/>
        <w:jc w:val="both"/>
        <w:rPr>
          <w:rFonts w:ascii="Times New Roman" w:hAnsi="Times New Roman" w:cs="Times New Roman"/>
          <w:sz w:val="28"/>
          <w:szCs w:val="28"/>
          <w:lang w:eastAsia="it-IT"/>
        </w:rPr>
      </w:pPr>
      <w:r w:rsidRPr="00060BAE">
        <w:rPr>
          <w:rFonts w:ascii="Times New Roman" w:hAnsi="Times New Roman" w:cs="Times New Roman"/>
          <w:sz w:val="28"/>
          <w:szCs w:val="28"/>
        </w:rPr>
        <w:t xml:space="preserve">In una parola il fine delle «pedagogie dell’insegnamento» è il prodotto, quello delle pedagogie dell’apprendimento è il processo. Da questa seconda tendenza è scaturito il costruttivismo, una teoria dell’auto-costruzione del soggetto, che integra i prodotti culturali e i meccanismi della mente: impostazione arricchita poi dai costruttivisti sociali che hanno sottolineato come la conoscenza si svolga entro un contesto sociale che essa influenza e da cui è influenzata. Per cui la didattica si fonda su principi di negoziazione interna e sociale, di collaborazione (cooperative </w:t>
      </w:r>
      <w:proofErr w:type="spellStart"/>
      <w:r w:rsidRPr="00060BAE">
        <w:rPr>
          <w:rFonts w:ascii="Times New Roman" w:hAnsi="Times New Roman" w:cs="Times New Roman"/>
          <w:sz w:val="28"/>
          <w:szCs w:val="28"/>
        </w:rPr>
        <w:t>learning</w:t>
      </w:r>
      <w:proofErr w:type="spellEnd"/>
      <w:r w:rsidRPr="00060BAE">
        <w:rPr>
          <w:rFonts w:ascii="Times New Roman" w:hAnsi="Times New Roman" w:cs="Times New Roman"/>
          <w:sz w:val="28"/>
          <w:szCs w:val="28"/>
        </w:rPr>
        <w:t>) e di riproduzione (approdo a forme sempre più varie e complesse di conoscenza). In tale prospettiva il soggetto che apprende è il vero e proprio inventore della realtà, dal momento che non esistono una realtà e una verità fuori di esso: conoscere non è dunque osservare, ma costruire e disporre di strumenti interpretativi sempre più raffinati e adeguati alla gestione della complessità esperienziale. Il modello dell’arricchimento culturale, orientandosi sulla priorità del processo dell’apprendimento,</w:t>
      </w:r>
    </w:p>
    <w:p w:rsidR="00AD4E4C" w:rsidRPr="00060BAE" w:rsidRDefault="00AD4E4C" w:rsidP="004F3D3B">
      <w:pPr>
        <w:pStyle w:val="Nessunaspaziatura"/>
        <w:jc w:val="both"/>
        <w:rPr>
          <w:rFonts w:ascii="Times New Roman" w:hAnsi="Times New Roman" w:cs="Times New Roman"/>
          <w:sz w:val="28"/>
          <w:szCs w:val="28"/>
        </w:rPr>
      </w:pPr>
      <w:r w:rsidRPr="00060BAE">
        <w:rPr>
          <w:rFonts w:ascii="Times New Roman" w:hAnsi="Times New Roman" w:cs="Times New Roman"/>
          <w:sz w:val="28"/>
          <w:szCs w:val="28"/>
        </w:rPr>
        <w:t>trova più adeguata alla sua impostazione la pedagogia del secondo tipo, anche se – a mio avviso – debba superarla in qualche modo per giungere a una maggiore problematicità.</w:t>
      </w:r>
    </w:p>
    <w:p w:rsidR="00AD4E4C" w:rsidRPr="00060BAE" w:rsidRDefault="00AD4E4C" w:rsidP="004F3D3B">
      <w:pPr>
        <w:pStyle w:val="Nessunaspaziatura"/>
        <w:ind w:firstLine="567"/>
        <w:jc w:val="both"/>
        <w:rPr>
          <w:rFonts w:ascii="Times New Roman" w:hAnsi="Times New Roman" w:cs="Times New Roman"/>
          <w:sz w:val="28"/>
          <w:szCs w:val="28"/>
        </w:rPr>
      </w:pPr>
      <w:r w:rsidRPr="00060BAE">
        <w:rPr>
          <w:rFonts w:ascii="Times New Roman" w:hAnsi="Times New Roman" w:cs="Times New Roman"/>
          <w:sz w:val="28"/>
          <w:szCs w:val="28"/>
        </w:rPr>
        <w:t xml:space="preserve">Si è notato quanto le teorie appena descritte (che hanno dominato la scena scolastica dell’ultimo trentennio) possano condurre la pedagogia a incentrarsi sulle dimensioni cognitive dell’apprendimento, tralasciando in parte quelle affettive, emotive, etiche ed espressive, pure importanti. È così che – di fronte all’incombenza sempre possibile di questo pericolo – si è fatta largo una pedagogia della «complessità» e ha ritrovato vigore la pedagogia della «persona» (di </w:t>
      </w:r>
      <w:r w:rsidRPr="00060BAE">
        <w:rPr>
          <w:rFonts w:ascii="Times New Roman" w:hAnsi="Times New Roman" w:cs="Times New Roman"/>
          <w:sz w:val="28"/>
          <w:szCs w:val="28"/>
          <w:lang w:eastAsia="it-IT"/>
        </w:rPr>
        <w:t xml:space="preserve">ispirazione cattolica), le quali – senza negare affatto la validità della conoscenza razionale – hanno riaffermato l’importanza della persona nella sua singolarità, del limite, dell’errore, della problematicità, del dialogo, del moltiplicarsi degli approcci metodologici, per cui: </w:t>
      </w:r>
      <w:r w:rsidRPr="00060BAE">
        <w:rPr>
          <w:rFonts w:ascii="Times New Roman" w:hAnsi="Times New Roman" w:cs="Times New Roman"/>
          <w:sz w:val="28"/>
          <w:szCs w:val="28"/>
        </w:rPr>
        <w:t>c</w:t>
      </w:r>
      <w:r w:rsidRPr="00060BAE">
        <w:rPr>
          <w:rFonts w:ascii="Times New Roman" w:hAnsi="Times New Roman" w:cs="Times New Roman"/>
          <w:sz w:val="28"/>
          <w:szCs w:val="28"/>
          <w:lang w:eastAsia="it-IT"/>
        </w:rPr>
        <w:t xml:space="preserve">hi oggi si avventura nella conoscenza umana sarebbe, dunque, in condizioni analoghe a quelle dell’alpinista che, impegnato su un passaggio sconosciuto, non sappia esattamente ciò che troverà sulla via e confidi soltanto nella sua esperienza, sulle sue forze, sulla sua capacità di orientamento, sulle informazioni acquisite da altri alpinisti, su alcune fotografie della parete scattate da lontano e su pochi strumenti come la bussola e l’altimetro. Edgar </w:t>
      </w:r>
      <w:proofErr w:type="spellStart"/>
      <w:r w:rsidRPr="00060BAE">
        <w:rPr>
          <w:rFonts w:ascii="Times New Roman" w:hAnsi="Times New Roman" w:cs="Times New Roman"/>
          <w:sz w:val="28"/>
          <w:szCs w:val="28"/>
          <w:lang w:eastAsia="it-IT"/>
        </w:rPr>
        <w:t>Morin</w:t>
      </w:r>
      <w:proofErr w:type="spellEnd"/>
      <w:r w:rsidRPr="00060BAE">
        <w:rPr>
          <w:rFonts w:ascii="Times New Roman" w:hAnsi="Times New Roman" w:cs="Times New Roman"/>
          <w:sz w:val="28"/>
          <w:szCs w:val="28"/>
          <w:lang w:eastAsia="it-IT"/>
        </w:rPr>
        <w:t xml:space="preserve"> ha parlato di un pensiero </w:t>
      </w:r>
      <w:r w:rsidRPr="00060BAE">
        <w:rPr>
          <w:rFonts w:ascii="Times New Roman" w:hAnsi="Times New Roman" w:cs="Times New Roman"/>
          <w:color w:val="FF0000"/>
          <w:sz w:val="28"/>
          <w:szCs w:val="28"/>
          <w:lang w:eastAsia="it-IT"/>
        </w:rPr>
        <w:t>«aperto all’infinito di una conoscenza mai compiuta»</w:t>
      </w:r>
      <w:r w:rsidRPr="00060BAE">
        <w:rPr>
          <w:rStyle w:val="Rimandonotaapidipagina"/>
          <w:rFonts w:ascii="Times New Roman" w:hAnsi="Times New Roman" w:cs="Times New Roman"/>
          <w:color w:val="FF0000"/>
          <w:sz w:val="28"/>
          <w:szCs w:val="28"/>
          <w:lang w:eastAsia="it-IT"/>
        </w:rPr>
        <w:footnoteReference w:id="6"/>
      </w:r>
      <w:r w:rsidRPr="00060BAE">
        <w:rPr>
          <w:rFonts w:ascii="Times New Roman" w:hAnsi="Times New Roman" w:cs="Times New Roman"/>
          <w:sz w:val="28"/>
          <w:szCs w:val="28"/>
          <w:lang w:eastAsia="it-IT"/>
        </w:rPr>
        <w:t>, capace di dialogo «tra le nostre menti e ciò che esse hanno prodotto sotto forma di idee e sistemi di idee».</w:t>
      </w:r>
    </w:p>
    <w:p w:rsidR="00AD4E4C" w:rsidRPr="00060BAE" w:rsidRDefault="00AD4E4C" w:rsidP="004F3D3B">
      <w:pPr>
        <w:pStyle w:val="Nessunaspaziatura"/>
        <w:ind w:firstLine="567"/>
        <w:jc w:val="both"/>
        <w:rPr>
          <w:rFonts w:ascii="Times New Roman" w:hAnsi="Times New Roman" w:cs="Times New Roman"/>
          <w:sz w:val="28"/>
          <w:szCs w:val="28"/>
        </w:rPr>
      </w:pPr>
      <w:r w:rsidRPr="00060BAE">
        <w:rPr>
          <w:rFonts w:ascii="Times New Roman" w:hAnsi="Times New Roman" w:cs="Times New Roman"/>
          <w:sz w:val="28"/>
          <w:szCs w:val="28"/>
          <w:lang w:eastAsia="it-IT"/>
        </w:rPr>
        <w:lastRenderedPageBreak/>
        <w:t xml:space="preserve">Deve allora realizzarsi secondo </w:t>
      </w:r>
      <w:proofErr w:type="spellStart"/>
      <w:r w:rsidRPr="00060BAE">
        <w:rPr>
          <w:rFonts w:ascii="Times New Roman" w:hAnsi="Times New Roman" w:cs="Times New Roman"/>
          <w:sz w:val="28"/>
          <w:szCs w:val="28"/>
          <w:lang w:eastAsia="it-IT"/>
        </w:rPr>
        <w:t>Morin</w:t>
      </w:r>
      <w:proofErr w:type="spellEnd"/>
      <w:r w:rsidRPr="00060BAE">
        <w:rPr>
          <w:rFonts w:ascii="Times New Roman" w:hAnsi="Times New Roman" w:cs="Times New Roman"/>
          <w:sz w:val="28"/>
          <w:szCs w:val="28"/>
          <w:lang w:eastAsia="it-IT"/>
        </w:rPr>
        <w:t xml:space="preserve">, ispiratore di tale concezione, una riforma del pensiero che accolga la complessità e sviluppi sia un’intelligenza generale, capace di risolvere problemi, spinta dal dubbio e dallo spirito indagatore, sia, dal momento che non basta iscrivere ogni cosa in un quadro o in un orizzonte più ampio, un’intelligenza di contestualizzazione, che sappia cioè inter-connettere le conoscenze a un contesto concreto e viceversa. In altre parole un’intelligenza che sappia </w:t>
      </w:r>
      <w:r w:rsidRPr="00060BAE">
        <w:rPr>
          <w:rFonts w:ascii="Times New Roman" w:hAnsi="Times New Roman" w:cs="Times New Roman"/>
          <w:b/>
          <w:bCs/>
          <w:color w:val="FF0000"/>
          <w:sz w:val="28"/>
          <w:szCs w:val="28"/>
          <w:lang w:eastAsia="it-IT"/>
        </w:rPr>
        <w:t xml:space="preserve">«ricercare sempre le relazioni e le inter-retroazioni tra ogni fenomeno e il suo contesto, le relazioni reciproche </w:t>
      </w:r>
      <w:proofErr w:type="spellStart"/>
      <w:r w:rsidRPr="00060BAE">
        <w:rPr>
          <w:rFonts w:ascii="Times New Roman" w:hAnsi="Times New Roman" w:cs="Times New Roman"/>
          <w:b/>
          <w:bCs/>
          <w:color w:val="FF0000"/>
          <w:sz w:val="28"/>
          <w:szCs w:val="28"/>
          <w:lang w:eastAsia="it-IT"/>
        </w:rPr>
        <w:t>tutto-parti</w:t>
      </w:r>
      <w:proofErr w:type="spellEnd"/>
      <w:r w:rsidRPr="00060BAE">
        <w:rPr>
          <w:rFonts w:ascii="Times New Roman" w:hAnsi="Times New Roman" w:cs="Times New Roman"/>
          <w:b/>
          <w:bCs/>
          <w:color w:val="FF0000"/>
          <w:sz w:val="28"/>
          <w:szCs w:val="28"/>
          <w:lang w:eastAsia="it-IT"/>
        </w:rPr>
        <w:t>, e cioè come una modifica della parte si ripercuote sul tutto e come una modifica del tutto si ripercuote sulle parti»</w:t>
      </w:r>
      <w:r w:rsidRPr="00060BAE">
        <w:rPr>
          <w:rFonts w:ascii="Times New Roman" w:hAnsi="Times New Roman" w:cs="Times New Roman"/>
          <w:color w:val="FF0000"/>
          <w:sz w:val="28"/>
          <w:szCs w:val="28"/>
          <w:lang w:eastAsia="it-IT"/>
        </w:rPr>
        <w:t>.</w:t>
      </w:r>
    </w:p>
    <w:p w:rsidR="00AD4E4C" w:rsidRPr="00060BAE" w:rsidRDefault="00AD4E4C" w:rsidP="004F3D3B">
      <w:pPr>
        <w:pStyle w:val="Nessunaspaziatura"/>
        <w:jc w:val="both"/>
        <w:rPr>
          <w:rFonts w:ascii="Times New Roman" w:hAnsi="Times New Roman" w:cs="Times New Roman"/>
          <w:sz w:val="28"/>
          <w:szCs w:val="28"/>
          <w:lang w:eastAsia="it-IT"/>
        </w:rPr>
      </w:pPr>
    </w:p>
    <w:p w:rsidR="00AD4E4C" w:rsidRPr="00060BAE" w:rsidRDefault="00AD4E4C" w:rsidP="004F3D3B">
      <w:pPr>
        <w:pStyle w:val="Nessunaspaziatura"/>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Alcuni principi fondamentali di tale pensiero inter-connettivo sono:</w:t>
      </w:r>
    </w:p>
    <w:p w:rsidR="00AD4E4C" w:rsidRPr="00060BAE" w:rsidRDefault="00AD4E4C" w:rsidP="004F3D3B">
      <w:pPr>
        <w:pStyle w:val="Nessunaspaziatura"/>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 il sistemico, secondo cui non è possibile conoscere le parti omettendo il tutto e viceversa;</w:t>
      </w:r>
    </w:p>
    <w:p w:rsidR="00AD4E4C" w:rsidRPr="00060BAE" w:rsidRDefault="00AD4E4C" w:rsidP="004F3D3B">
      <w:pPr>
        <w:pStyle w:val="Nessunaspaziatura"/>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 l’</w:t>
      </w:r>
      <w:proofErr w:type="spellStart"/>
      <w:r w:rsidRPr="00060BAE">
        <w:rPr>
          <w:rFonts w:ascii="Times New Roman" w:hAnsi="Times New Roman" w:cs="Times New Roman"/>
          <w:sz w:val="28"/>
          <w:szCs w:val="28"/>
          <w:lang w:eastAsia="it-IT"/>
        </w:rPr>
        <w:t>ologrammatico</w:t>
      </w:r>
      <w:proofErr w:type="spellEnd"/>
      <w:r w:rsidRPr="00060BAE">
        <w:rPr>
          <w:rFonts w:ascii="Times New Roman" w:hAnsi="Times New Roman" w:cs="Times New Roman"/>
          <w:sz w:val="28"/>
          <w:szCs w:val="28"/>
          <w:lang w:eastAsia="it-IT"/>
        </w:rPr>
        <w:t>, per cui non solo la parte è nel tutto, ma anche il tutto è nella parte;</w:t>
      </w:r>
    </w:p>
    <w:p w:rsidR="00AD4E4C" w:rsidRPr="00060BAE" w:rsidRDefault="00AD4E4C" w:rsidP="004F3D3B">
      <w:pPr>
        <w:pStyle w:val="Nessunaspaziatura"/>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 dell’anello retroattivo, secondo cui la causa agisce sull’effetto e viceversa;</w:t>
      </w:r>
    </w:p>
    <w:p w:rsidR="00AD4E4C" w:rsidRPr="00060BAE" w:rsidRDefault="00AD4E4C" w:rsidP="004F3D3B">
      <w:pPr>
        <w:pStyle w:val="Nessunaspaziatura"/>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 il dialogico, secondo cui è necessario far dialogare gli elementi in gioco, che sembrano escludersi</w:t>
      </w:r>
    </w:p>
    <w:p w:rsidR="00AD4E4C" w:rsidRPr="00060BAE" w:rsidRDefault="00AD4E4C" w:rsidP="004F3D3B">
      <w:pPr>
        <w:pStyle w:val="Nessunaspaziatura"/>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o contraddirsi, mentre – in verità – possono completarsi.</w:t>
      </w:r>
    </w:p>
    <w:p w:rsidR="00AD4E4C" w:rsidRDefault="00AD4E4C" w:rsidP="004F3D3B">
      <w:pPr>
        <w:pStyle w:val="Nessunaspaziatura"/>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 xml:space="preserve">Secondo tali principi si può orientare la ricerca a </w:t>
      </w:r>
      <w:r w:rsidRPr="00060BAE">
        <w:rPr>
          <w:rFonts w:ascii="Times New Roman" w:hAnsi="Times New Roman" w:cs="Times New Roman"/>
          <w:b/>
          <w:bCs/>
          <w:color w:val="FF0000"/>
          <w:sz w:val="28"/>
          <w:szCs w:val="28"/>
          <w:lang w:eastAsia="it-IT"/>
        </w:rPr>
        <w:t>«mettere in atto processi di costruzione e di rappresentazione di reti concettuali secondo una logica più intertestuale che lineare e, dunque, in grado di promuovere saperi senza chiusure definitive»</w:t>
      </w:r>
      <w:r w:rsidRPr="00060BAE">
        <w:rPr>
          <w:rFonts w:ascii="Times New Roman" w:hAnsi="Times New Roman" w:cs="Times New Roman"/>
          <w:sz w:val="28"/>
          <w:szCs w:val="28"/>
          <w:lang w:eastAsia="it-IT"/>
        </w:rPr>
        <w:t xml:space="preserve">. Tutto ciò difende dunque la didattica dalla pretesa di separare la sfera cognitiva da quella emozionale e di chiudere entro griglie precostituite la realtà </w:t>
      </w:r>
      <w:r w:rsidRPr="00060BAE">
        <w:rPr>
          <w:rFonts w:ascii="Times New Roman" w:hAnsi="Times New Roman" w:cs="Times New Roman"/>
          <w:b/>
          <w:bCs/>
          <w:color w:val="FF0000"/>
          <w:sz w:val="28"/>
          <w:szCs w:val="28"/>
          <w:lang w:eastAsia="it-IT"/>
        </w:rPr>
        <w:t>(«Più potente è l’intelligenza generale, più grande è la sua facoltà di trattare problemi speciali. L’educazione deve favorire l’attitudine generale della mente a risolvere i problemi e correlativamente deve stimolare il pieno impiego dell’intelligenza generale»</w:t>
      </w:r>
      <w:r w:rsidRPr="00060BAE">
        <w:rPr>
          <w:rFonts w:ascii="Times New Roman" w:hAnsi="Times New Roman" w:cs="Times New Roman"/>
          <w:sz w:val="28"/>
          <w:szCs w:val="28"/>
          <w:lang w:eastAsia="it-IT"/>
        </w:rPr>
        <w:t>).</w:t>
      </w:r>
    </w:p>
    <w:p w:rsidR="0076227D" w:rsidRDefault="0076227D" w:rsidP="004F3D3B">
      <w:pPr>
        <w:pStyle w:val="Nessunaspaziatura"/>
        <w:jc w:val="both"/>
        <w:rPr>
          <w:rFonts w:ascii="Times New Roman" w:hAnsi="Times New Roman" w:cs="Times New Roman"/>
          <w:sz w:val="28"/>
          <w:szCs w:val="28"/>
          <w:lang w:eastAsia="it-IT"/>
        </w:rPr>
      </w:pPr>
    </w:p>
    <w:p w:rsidR="0076227D" w:rsidRDefault="0076227D" w:rsidP="0076227D">
      <w:pPr>
        <w:pStyle w:val="Nessunaspaziatura"/>
        <w:ind w:firstLine="567"/>
        <w:jc w:val="both"/>
        <w:rPr>
          <w:rFonts w:ascii="Times New Roman" w:hAnsi="Times New Roman" w:cs="Times New Roman"/>
          <w:i/>
          <w:sz w:val="24"/>
          <w:szCs w:val="24"/>
        </w:rPr>
      </w:pPr>
      <w:r>
        <w:rPr>
          <w:rFonts w:ascii="Times New Roman" w:hAnsi="Times New Roman" w:cs="Times New Roman"/>
          <w:i/>
          <w:sz w:val="24"/>
          <w:szCs w:val="24"/>
        </w:rPr>
        <w:t>I</w:t>
      </w:r>
      <w:r w:rsidRPr="003A0F03">
        <w:rPr>
          <w:rFonts w:ascii="Times New Roman" w:hAnsi="Times New Roman" w:cs="Times New Roman"/>
          <w:i/>
          <w:sz w:val="24"/>
          <w:szCs w:val="24"/>
        </w:rPr>
        <w:t xml:space="preserve">l focus è </w:t>
      </w:r>
      <w:r w:rsidRPr="003A0F03">
        <w:rPr>
          <w:rFonts w:ascii="Times New Roman" w:hAnsi="Times New Roman" w:cs="Times New Roman"/>
          <w:sz w:val="24"/>
          <w:szCs w:val="24"/>
        </w:rPr>
        <w:t>l’apprendimento</w:t>
      </w:r>
      <w:r w:rsidRPr="003A0F03">
        <w:rPr>
          <w:rFonts w:ascii="Times New Roman" w:hAnsi="Times New Roman" w:cs="Times New Roman"/>
          <w:i/>
          <w:sz w:val="24"/>
          <w:szCs w:val="24"/>
        </w:rPr>
        <w:t xml:space="preserve"> e non è più </w:t>
      </w:r>
      <w:r>
        <w:rPr>
          <w:rFonts w:ascii="Times New Roman" w:hAnsi="Times New Roman" w:cs="Times New Roman"/>
          <w:i/>
          <w:sz w:val="24"/>
          <w:szCs w:val="24"/>
        </w:rPr>
        <w:t xml:space="preserve">solo </w:t>
      </w:r>
      <w:r w:rsidRPr="003A0F03">
        <w:rPr>
          <w:rFonts w:ascii="Times New Roman" w:hAnsi="Times New Roman" w:cs="Times New Roman"/>
          <w:i/>
          <w:sz w:val="24"/>
          <w:szCs w:val="24"/>
        </w:rPr>
        <w:t xml:space="preserve">l’insegnamento. Quivi dominava (e domina) la figura del docente (la sua padronanza della disciplina, la lectio, la competenza didattica, gli strumenti didattici … pochi in verità! solo il libro di testo). Invece, nell’apprendimento, con l’avvento della psicologia cognitivista, il focus è </w:t>
      </w:r>
      <w:r w:rsidRPr="000B6BE7">
        <w:rPr>
          <w:rFonts w:ascii="Times New Roman" w:hAnsi="Times New Roman" w:cs="Times New Roman"/>
          <w:b/>
          <w:i/>
          <w:sz w:val="24"/>
          <w:szCs w:val="24"/>
        </w:rPr>
        <w:t>sul discente</w:t>
      </w:r>
      <w:r w:rsidRPr="003A0F03">
        <w:rPr>
          <w:rFonts w:ascii="Times New Roman" w:hAnsi="Times New Roman" w:cs="Times New Roman"/>
          <w:i/>
          <w:sz w:val="24"/>
          <w:szCs w:val="24"/>
        </w:rPr>
        <w:t xml:space="preserve"> che apprende: cosa</w:t>
      </w:r>
      <w:r>
        <w:rPr>
          <w:rFonts w:ascii="Times New Roman" w:hAnsi="Times New Roman" w:cs="Times New Roman"/>
          <w:i/>
          <w:sz w:val="24"/>
          <w:szCs w:val="24"/>
        </w:rPr>
        <w:t xml:space="preserve"> apprende</w:t>
      </w:r>
      <w:r w:rsidRPr="003A0F03">
        <w:rPr>
          <w:rFonts w:ascii="Times New Roman" w:hAnsi="Times New Roman" w:cs="Times New Roman"/>
          <w:i/>
          <w:sz w:val="24"/>
          <w:szCs w:val="24"/>
        </w:rPr>
        <w:t>, come</w:t>
      </w:r>
      <w:r>
        <w:rPr>
          <w:rFonts w:ascii="Times New Roman" w:hAnsi="Times New Roman" w:cs="Times New Roman"/>
          <w:i/>
          <w:sz w:val="24"/>
          <w:szCs w:val="24"/>
        </w:rPr>
        <w:t xml:space="preserve"> apprende e soprattutto come facilitare la padronanza o l’autocoscienza del processo cognitivo.</w:t>
      </w:r>
    </w:p>
    <w:p w:rsidR="0076227D" w:rsidRDefault="0076227D" w:rsidP="0076227D">
      <w:pPr>
        <w:pStyle w:val="Nessunaspaziatura"/>
        <w:ind w:firstLine="567"/>
        <w:jc w:val="both"/>
        <w:rPr>
          <w:rFonts w:ascii="Times New Roman" w:hAnsi="Times New Roman" w:cs="Times New Roman"/>
          <w:i/>
          <w:sz w:val="24"/>
          <w:szCs w:val="24"/>
        </w:rPr>
      </w:pPr>
      <w:r w:rsidRPr="000B6BE7">
        <w:rPr>
          <w:rFonts w:ascii="Times New Roman" w:hAnsi="Times New Roman" w:cs="Times New Roman"/>
          <w:i/>
          <w:sz w:val="24"/>
          <w:szCs w:val="24"/>
        </w:rPr>
        <w:t xml:space="preserve">Situarsi nella dimensione dell’apprendimento significa </w:t>
      </w:r>
      <w:r>
        <w:rPr>
          <w:rFonts w:ascii="Times New Roman" w:hAnsi="Times New Roman" w:cs="Times New Roman"/>
          <w:i/>
          <w:sz w:val="24"/>
          <w:szCs w:val="24"/>
        </w:rPr>
        <w:t xml:space="preserve">occuparsi di </w:t>
      </w:r>
      <w:r w:rsidRPr="00290492">
        <w:rPr>
          <w:rFonts w:ascii="Times New Roman" w:hAnsi="Times New Roman" w:cs="Times New Roman"/>
          <w:b/>
          <w:i/>
          <w:color w:val="C00000"/>
          <w:sz w:val="24"/>
          <w:szCs w:val="24"/>
        </w:rPr>
        <w:t>comportamentismo</w:t>
      </w:r>
      <w:r>
        <w:rPr>
          <w:rFonts w:ascii="Times New Roman" w:hAnsi="Times New Roman" w:cs="Times New Roman"/>
          <w:i/>
          <w:sz w:val="24"/>
          <w:szCs w:val="24"/>
        </w:rPr>
        <w:t xml:space="preserve"> e di </w:t>
      </w:r>
      <w:r w:rsidRPr="000B6BE7">
        <w:rPr>
          <w:rFonts w:ascii="Times New Roman" w:hAnsi="Times New Roman" w:cs="Times New Roman"/>
          <w:i/>
          <w:sz w:val="24"/>
          <w:szCs w:val="24"/>
        </w:rPr>
        <w:t xml:space="preserve"> </w:t>
      </w:r>
      <w:r w:rsidRPr="00290492">
        <w:rPr>
          <w:rFonts w:ascii="Times New Roman" w:hAnsi="Times New Roman" w:cs="Times New Roman"/>
          <w:b/>
          <w:i/>
          <w:color w:val="C00000"/>
          <w:sz w:val="24"/>
          <w:szCs w:val="24"/>
        </w:rPr>
        <w:t>cognitivismo</w:t>
      </w:r>
      <w:r w:rsidRPr="000B6BE7">
        <w:rPr>
          <w:rFonts w:ascii="Times New Roman" w:hAnsi="Times New Roman" w:cs="Times New Roman"/>
          <w:i/>
          <w:sz w:val="24"/>
          <w:szCs w:val="24"/>
        </w:rPr>
        <w:t xml:space="preserve">. </w:t>
      </w:r>
    </w:p>
    <w:p w:rsidR="0076227D" w:rsidRDefault="0076227D" w:rsidP="0076227D">
      <w:pPr>
        <w:pStyle w:val="Nessunaspaziatura"/>
        <w:ind w:firstLine="567"/>
        <w:jc w:val="both"/>
        <w:rPr>
          <w:rFonts w:ascii="Times New Roman" w:hAnsi="Times New Roman" w:cs="Times New Roman"/>
          <w:i/>
          <w:sz w:val="24"/>
          <w:szCs w:val="24"/>
        </w:rPr>
      </w:pPr>
      <w:r w:rsidRPr="000B6BE7">
        <w:rPr>
          <w:rFonts w:ascii="Times New Roman" w:hAnsi="Times New Roman" w:cs="Times New Roman"/>
          <w:i/>
          <w:sz w:val="24"/>
          <w:szCs w:val="24"/>
        </w:rPr>
        <w:t xml:space="preserve">Il </w:t>
      </w:r>
      <w:r w:rsidRPr="000B6BE7">
        <w:rPr>
          <w:rFonts w:ascii="Times New Roman" w:hAnsi="Times New Roman" w:cs="Times New Roman"/>
          <w:i/>
          <w:iCs/>
          <w:sz w:val="24"/>
          <w:szCs w:val="24"/>
        </w:rPr>
        <w:t>comportamentismo</w:t>
      </w:r>
      <w:r w:rsidRPr="000B6BE7">
        <w:rPr>
          <w:rFonts w:ascii="Times New Roman" w:hAnsi="Times New Roman" w:cs="Times New Roman"/>
          <w:i/>
          <w:sz w:val="24"/>
          <w:szCs w:val="24"/>
        </w:rPr>
        <w:t xml:space="preserve"> riduce l’apprendimento alla nota legge Stimolo-Risposta, privilegia il fattore ambiente e l’intervento dello sperimentatore e/o dell’educatore (maestro, docente). </w:t>
      </w:r>
    </w:p>
    <w:p w:rsidR="0076227D" w:rsidRPr="000B6BE7" w:rsidRDefault="0076227D" w:rsidP="0076227D">
      <w:pPr>
        <w:pStyle w:val="Nessunaspaziatura"/>
        <w:ind w:firstLine="567"/>
        <w:jc w:val="both"/>
        <w:rPr>
          <w:rFonts w:ascii="Times New Roman" w:hAnsi="Times New Roman" w:cs="Times New Roman"/>
          <w:i/>
          <w:sz w:val="24"/>
          <w:szCs w:val="24"/>
        </w:rPr>
      </w:pPr>
      <w:r w:rsidRPr="000B6BE7">
        <w:rPr>
          <w:rFonts w:ascii="Times New Roman" w:hAnsi="Times New Roman" w:cs="Times New Roman"/>
          <w:i/>
          <w:sz w:val="24"/>
          <w:szCs w:val="24"/>
        </w:rPr>
        <w:t xml:space="preserve">Il </w:t>
      </w:r>
      <w:r w:rsidRPr="000B6BE7">
        <w:rPr>
          <w:rFonts w:ascii="Times New Roman" w:hAnsi="Times New Roman" w:cs="Times New Roman"/>
          <w:i/>
          <w:iCs/>
          <w:sz w:val="24"/>
          <w:szCs w:val="24"/>
        </w:rPr>
        <w:t>cognitivismo</w:t>
      </w:r>
      <w:r w:rsidRPr="000B6BE7">
        <w:rPr>
          <w:rFonts w:ascii="Times New Roman" w:hAnsi="Times New Roman" w:cs="Times New Roman"/>
          <w:i/>
          <w:sz w:val="24"/>
          <w:szCs w:val="24"/>
        </w:rPr>
        <w:t xml:space="preserve"> (J. </w:t>
      </w:r>
      <w:proofErr w:type="spellStart"/>
      <w:r w:rsidRPr="000B6BE7">
        <w:rPr>
          <w:rFonts w:ascii="Times New Roman" w:hAnsi="Times New Roman" w:cs="Times New Roman"/>
          <w:i/>
          <w:sz w:val="24"/>
          <w:szCs w:val="24"/>
        </w:rPr>
        <w:t>Piaget</w:t>
      </w:r>
      <w:proofErr w:type="spellEnd"/>
      <w:r w:rsidRPr="000B6BE7">
        <w:rPr>
          <w:rFonts w:ascii="Times New Roman" w:hAnsi="Times New Roman" w:cs="Times New Roman"/>
          <w:i/>
          <w:sz w:val="24"/>
          <w:szCs w:val="24"/>
        </w:rPr>
        <w:t xml:space="preserve">; L. </w:t>
      </w:r>
      <w:proofErr w:type="spellStart"/>
      <w:r w:rsidRPr="000B6BE7">
        <w:rPr>
          <w:rFonts w:ascii="Times New Roman" w:hAnsi="Times New Roman" w:cs="Times New Roman"/>
          <w:i/>
          <w:sz w:val="24"/>
          <w:szCs w:val="24"/>
        </w:rPr>
        <w:t>Vygotsky</w:t>
      </w:r>
      <w:proofErr w:type="spellEnd"/>
      <w:r w:rsidRPr="000B6BE7">
        <w:rPr>
          <w:rFonts w:ascii="Times New Roman" w:hAnsi="Times New Roman" w:cs="Times New Roman"/>
          <w:i/>
          <w:sz w:val="24"/>
          <w:szCs w:val="24"/>
        </w:rPr>
        <w:t xml:space="preserve">; J. </w:t>
      </w:r>
      <w:proofErr w:type="spellStart"/>
      <w:r w:rsidRPr="000B6BE7">
        <w:rPr>
          <w:rFonts w:ascii="Times New Roman" w:hAnsi="Times New Roman" w:cs="Times New Roman"/>
          <w:i/>
          <w:sz w:val="24"/>
          <w:szCs w:val="24"/>
        </w:rPr>
        <w:t>Bruner</w:t>
      </w:r>
      <w:proofErr w:type="spellEnd"/>
      <w:r w:rsidRPr="000B6BE7">
        <w:rPr>
          <w:rFonts w:ascii="Times New Roman" w:hAnsi="Times New Roman" w:cs="Times New Roman"/>
          <w:i/>
          <w:sz w:val="24"/>
          <w:szCs w:val="24"/>
        </w:rPr>
        <w:t xml:space="preserve">; P. </w:t>
      </w:r>
      <w:proofErr w:type="spellStart"/>
      <w:r w:rsidRPr="000B6BE7">
        <w:rPr>
          <w:rFonts w:ascii="Times New Roman" w:hAnsi="Times New Roman" w:cs="Times New Roman"/>
          <w:i/>
          <w:sz w:val="24"/>
          <w:szCs w:val="24"/>
        </w:rPr>
        <w:t>Ausubel</w:t>
      </w:r>
      <w:proofErr w:type="spellEnd"/>
      <w:r w:rsidRPr="000B6BE7">
        <w:rPr>
          <w:rFonts w:ascii="Times New Roman" w:hAnsi="Times New Roman" w:cs="Times New Roman"/>
          <w:i/>
          <w:sz w:val="24"/>
          <w:szCs w:val="24"/>
        </w:rPr>
        <w:t xml:space="preserve">; J. Novak; R. J. </w:t>
      </w:r>
      <w:proofErr w:type="spellStart"/>
      <w:r w:rsidRPr="000B6BE7">
        <w:rPr>
          <w:rFonts w:ascii="Times New Roman" w:hAnsi="Times New Roman" w:cs="Times New Roman"/>
          <w:i/>
          <w:sz w:val="24"/>
          <w:szCs w:val="24"/>
        </w:rPr>
        <w:t>Sternberg</w:t>
      </w:r>
      <w:proofErr w:type="spellEnd"/>
      <w:r w:rsidRPr="000B6BE7">
        <w:rPr>
          <w:rFonts w:ascii="Times New Roman" w:hAnsi="Times New Roman" w:cs="Times New Roman"/>
          <w:i/>
          <w:sz w:val="24"/>
          <w:szCs w:val="24"/>
        </w:rPr>
        <w:t>) considera l’apprendimento come espressione della mente, dei suoi processi e delle condizioni psicodinamiche in cui si determina.</w:t>
      </w:r>
    </w:p>
    <w:p w:rsidR="0076227D" w:rsidRDefault="0076227D" w:rsidP="0076227D">
      <w:pPr>
        <w:pStyle w:val="Nessunaspaziatura"/>
        <w:jc w:val="both"/>
        <w:rPr>
          <w:rFonts w:ascii="Times New Roman" w:hAnsi="Times New Roman" w:cs="Times New Roman"/>
          <w:b/>
          <w:color w:val="C00000"/>
          <w:sz w:val="24"/>
          <w:szCs w:val="24"/>
        </w:rPr>
      </w:pPr>
    </w:p>
    <w:p w:rsidR="0076227D" w:rsidRDefault="0076227D" w:rsidP="00F8534F">
      <w:pPr>
        <w:spacing w:after="0" w:line="240" w:lineRule="auto"/>
        <w:ind w:left="567"/>
        <w:jc w:val="both"/>
        <w:rPr>
          <w:color w:val="FF0000"/>
        </w:rPr>
      </w:pPr>
      <w:r w:rsidRPr="000B6BE7">
        <w:rPr>
          <w:color w:val="FF0000"/>
        </w:rPr>
        <w:t>Nota Bene: La relazione insegnamento-ap</w:t>
      </w:r>
      <w:r>
        <w:rPr>
          <w:color w:val="FF0000"/>
        </w:rPr>
        <w:t xml:space="preserve">prendimento è di natura </w:t>
      </w:r>
      <w:proofErr w:type="spellStart"/>
      <w:r>
        <w:rPr>
          <w:color w:val="FF0000"/>
        </w:rPr>
        <w:t>sistemico-relazionale</w:t>
      </w:r>
      <w:proofErr w:type="spellEnd"/>
      <w:r w:rsidRPr="000B6BE7">
        <w:rPr>
          <w:color w:val="FF0000"/>
        </w:rPr>
        <w:t xml:space="preserve">. Non possiamo separare nessuno degli elementi che compongono e caratterizzano </w:t>
      </w:r>
      <w:r>
        <w:rPr>
          <w:color w:val="FF0000"/>
        </w:rPr>
        <w:t>il processo dell’insegnamento-apprendimento. Non ci sono sulla scena solo il docente e il discente, ma anche il contesto (la scuola), le esperienze degli attori, i valori degli stessi, i tempi, gli spazi, le modalità, gli strumenti impiegati.</w:t>
      </w:r>
    </w:p>
    <w:p w:rsidR="0076227D" w:rsidRDefault="0076227D" w:rsidP="0076227D">
      <w:pPr>
        <w:pStyle w:val="Nessunaspaziatura"/>
        <w:jc w:val="both"/>
        <w:rPr>
          <w:rFonts w:ascii="Times New Roman" w:eastAsia="Times New Roman" w:hAnsi="Times New Roman" w:cs="Times New Roman"/>
          <w:color w:val="FF0000"/>
          <w:sz w:val="24"/>
          <w:szCs w:val="24"/>
          <w:lang w:eastAsia="it-IT"/>
        </w:rPr>
      </w:pPr>
    </w:p>
    <w:p w:rsidR="00F8534F" w:rsidRDefault="0076227D" w:rsidP="00F8534F">
      <w:pPr>
        <w:pStyle w:val="Nessunaspaziatura"/>
        <w:ind w:firstLine="567"/>
        <w:jc w:val="both"/>
        <w:rPr>
          <w:rFonts w:ascii="Times New Roman" w:hAnsi="Times New Roman" w:cs="Times New Roman"/>
          <w:sz w:val="20"/>
          <w:szCs w:val="20"/>
        </w:rPr>
      </w:pPr>
      <w:r w:rsidRPr="007C3676">
        <w:rPr>
          <w:rFonts w:ascii="Times New Roman" w:eastAsia="Times New Roman" w:hAnsi="Times New Roman" w:cs="Times New Roman"/>
          <w:color w:val="FF0000"/>
          <w:sz w:val="20"/>
          <w:szCs w:val="20"/>
          <w:lang w:eastAsia="it-IT"/>
        </w:rPr>
        <w:lastRenderedPageBreak/>
        <w:t>L’apprendimento</w:t>
      </w:r>
      <w:r>
        <w:rPr>
          <w:rFonts w:ascii="Times New Roman" w:eastAsia="Times New Roman" w:hAnsi="Times New Roman" w:cs="Times New Roman"/>
          <w:color w:val="FF0000"/>
          <w:sz w:val="24"/>
          <w:szCs w:val="24"/>
          <w:lang w:eastAsia="it-IT"/>
        </w:rPr>
        <w:t xml:space="preserve"> </w:t>
      </w:r>
      <w:r w:rsidRPr="007C3676">
        <w:rPr>
          <w:rFonts w:ascii="Times New Roman" w:hAnsi="Times New Roman" w:cs="Times New Roman"/>
          <w:sz w:val="20"/>
          <w:szCs w:val="20"/>
        </w:rPr>
        <w:t>è l'acquisizione di conoscenze in vista di uno scopo. E' un comportamento motivato e orientato, non è riducibile ad uno sterile meccanismo di assimilazione di contenuti privi di un significato emotivo per la persona che apprende.</w:t>
      </w:r>
      <w:r>
        <w:rPr>
          <w:rFonts w:ascii="Times New Roman" w:hAnsi="Times New Roman" w:cs="Times New Roman"/>
          <w:sz w:val="20"/>
          <w:szCs w:val="20"/>
        </w:rPr>
        <w:t xml:space="preserve"> E’ </w:t>
      </w:r>
      <w:r w:rsidRPr="007C3676">
        <w:rPr>
          <w:rFonts w:ascii="Times New Roman" w:hAnsi="Times New Roman" w:cs="Times New Roman"/>
          <w:sz w:val="20"/>
          <w:szCs w:val="20"/>
        </w:rPr>
        <w:t xml:space="preserve">un processo complesso, risulta dalla compenetrazione di </w:t>
      </w:r>
      <w:r w:rsidRPr="007C3676">
        <w:rPr>
          <w:rFonts w:ascii="Times New Roman" w:hAnsi="Times New Roman" w:cs="Times New Roman"/>
          <w:i/>
          <w:sz w:val="20"/>
          <w:szCs w:val="20"/>
        </w:rPr>
        <w:t>motivazione</w:t>
      </w:r>
      <w:r w:rsidRPr="007C3676">
        <w:rPr>
          <w:rFonts w:ascii="Times New Roman" w:hAnsi="Times New Roman" w:cs="Times New Roman"/>
          <w:sz w:val="20"/>
          <w:szCs w:val="20"/>
        </w:rPr>
        <w:t xml:space="preserve">, </w:t>
      </w:r>
      <w:r w:rsidRPr="007C3676">
        <w:rPr>
          <w:rFonts w:ascii="Times New Roman" w:hAnsi="Times New Roman" w:cs="Times New Roman"/>
          <w:i/>
          <w:sz w:val="20"/>
          <w:szCs w:val="20"/>
        </w:rPr>
        <w:t>emozione</w:t>
      </w:r>
      <w:r w:rsidRPr="007C3676">
        <w:rPr>
          <w:rFonts w:ascii="Times New Roman" w:hAnsi="Times New Roman" w:cs="Times New Roman"/>
          <w:sz w:val="20"/>
          <w:szCs w:val="20"/>
        </w:rPr>
        <w:t xml:space="preserve">, </w:t>
      </w:r>
      <w:r w:rsidRPr="007C3676">
        <w:rPr>
          <w:rFonts w:ascii="Times New Roman" w:hAnsi="Times New Roman" w:cs="Times New Roman"/>
          <w:i/>
          <w:sz w:val="20"/>
          <w:szCs w:val="20"/>
        </w:rPr>
        <w:t>memoria</w:t>
      </w:r>
      <w:r w:rsidRPr="007C3676">
        <w:rPr>
          <w:rFonts w:ascii="Times New Roman" w:hAnsi="Times New Roman" w:cs="Times New Roman"/>
          <w:sz w:val="20"/>
          <w:szCs w:val="20"/>
        </w:rPr>
        <w:t xml:space="preserve">, </w:t>
      </w:r>
      <w:r w:rsidRPr="007C3676">
        <w:rPr>
          <w:rFonts w:ascii="Times New Roman" w:hAnsi="Times New Roman" w:cs="Times New Roman"/>
          <w:i/>
          <w:sz w:val="20"/>
          <w:szCs w:val="20"/>
        </w:rPr>
        <w:t>pensiero</w:t>
      </w:r>
      <w:r w:rsidRPr="007C3676">
        <w:rPr>
          <w:rFonts w:ascii="Times New Roman" w:hAnsi="Times New Roman" w:cs="Times New Roman"/>
          <w:sz w:val="20"/>
          <w:szCs w:val="20"/>
        </w:rPr>
        <w:t>. Lo stile di apprendimento sintetico predilige le visioni d'insieme, lo stile analitico si sofferma sui dettagli. Ciascuno si specializza in uno dei due stili e lo adotta di preferenza, ma deve rendersi capace di padroneggiare anche l'altro. Nessuno dei due stili è migliore dell'altro. Tutto dipende dalla natura dei com</w:t>
      </w:r>
      <w:r>
        <w:rPr>
          <w:rFonts w:ascii="Times New Roman" w:hAnsi="Times New Roman" w:cs="Times New Roman"/>
          <w:sz w:val="20"/>
          <w:szCs w:val="20"/>
        </w:rPr>
        <w:t>piti e dal tempo a disposizione</w:t>
      </w:r>
      <w:r w:rsidRPr="007C3676">
        <w:rPr>
          <w:rFonts w:ascii="Times New Roman" w:hAnsi="Times New Roman" w:cs="Times New Roman"/>
          <w:sz w:val="20"/>
          <w:szCs w:val="20"/>
        </w:rPr>
        <w:t>, per questo, al di sopra della biforcazione tra sintesi e analisi si colloca l'elasticità individuale e la capacità di gestire, all' occorrenza, lo stile più conforme al compito richiesto. </w:t>
      </w:r>
      <w:r>
        <w:rPr>
          <w:rFonts w:ascii="Times New Roman" w:hAnsi="Times New Roman" w:cs="Times New Roman"/>
          <w:i/>
          <w:color w:val="FF0000"/>
          <w:sz w:val="20"/>
          <w:szCs w:val="20"/>
        </w:rPr>
        <w:t>E quivi si trova</w:t>
      </w:r>
      <w:r w:rsidRPr="007C3676">
        <w:rPr>
          <w:rFonts w:ascii="Times New Roman" w:hAnsi="Times New Roman" w:cs="Times New Roman"/>
          <w:i/>
          <w:color w:val="FF0000"/>
          <w:sz w:val="20"/>
          <w:szCs w:val="20"/>
        </w:rPr>
        <w:t xml:space="preserve"> lo spazio d’intervento </w:t>
      </w:r>
      <w:r>
        <w:rPr>
          <w:rFonts w:ascii="Times New Roman" w:hAnsi="Times New Roman" w:cs="Times New Roman"/>
          <w:i/>
          <w:color w:val="FF0000"/>
          <w:sz w:val="20"/>
          <w:szCs w:val="20"/>
        </w:rPr>
        <w:t xml:space="preserve">teorico/pratico </w:t>
      </w:r>
      <w:r w:rsidRPr="007C3676">
        <w:rPr>
          <w:rFonts w:ascii="Times New Roman" w:hAnsi="Times New Roman" w:cs="Times New Roman"/>
          <w:i/>
          <w:color w:val="FF0000"/>
          <w:sz w:val="20"/>
          <w:szCs w:val="20"/>
        </w:rPr>
        <w:t>della pedagogia</w:t>
      </w:r>
      <w:r>
        <w:rPr>
          <w:rFonts w:ascii="Times New Roman" w:hAnsi="Times New Roman" w:cs="Times New Roman"/>
          <w:sz w:val="20"/>
          <w:szCs w:val="20"/>
        </w:rPr>
        <w:t>.</w:t>
      </w:r>
      <w:r w:rsidRPr="007C3676">
        <w:rPr>
          <w:rFonts w:ascii="Times New Roman" w:hAnsi="Times New Roman" w:cs="Times New Roman"/>
          <w:sz w:val="20"/>
          <w:szCs w:val="20"/>
        </w:rPr>
        <w:t xml:space="preserve"> La scelta è dettata anche dal valore attribuito al compito: se suscita interesse, anche un sintetico cambierebbe il suo stile, optando per quello analitico, per ottenere un livello più alto di approfondimento e sviscerare con dovizia le conoscenze che gli siano a cuore.</w:t>
      </w:r>
      <w:r>
        <w:rPr>
          <w:rFonts w:ascii="Times New Roman" w:hAnsi="Times New Roman" w:cs="Times New Roman"/>
          <w:sz w:val="20"/>
          <w:szCs w:val="20"/>
        </w:rPr>
        <w:t xml:space="preserve"> </w:t>
      </w:r>
      <w:r w:rsidRPr="007C3676">
        <w:rPr>
          <w:rFonts w:ascii="Times New Roman" w:hAnsi="Times New Roman" w:cs="Times New Roman"/>
          <w:sz w:val="20"/>
          <w:szCs w:val="20"/>
        </w:rPr>
        <w:t xml:space="preserve">I vissuti emotivi rendono il soggetto più ricettivo all'apprendimento. </w:t>
      </w:r>
      <w:bookmarkStart w:id="0" w:name="continuo_o_discontinuo"/>
      <w:r w:rsidRPr="007C3676">
        <w:rPr>
          <w:rFonts w:ascii="Times New Roman" w:hAnsi="Times New Roman" w:cs="Times New Roman"/>
          <w:b/>
          <w:bCs/>
          <w:sz w:val="20"/>
          <w:szCs w:val="20"/>
        </w:rPr>
        <w:t>Apprendimento continuo o discontinuo</w:t>
      </w:r>
      <w:bookmarkEnd w:id="0"/>
      <w:r>
        <w:rPr>
          <w:rFonts w:ascii="Times New Roman" w:hAnsi="Times New Roman" w:cs="Times New Roman"/>
          <w:b/>
          <w:bCs/>
          <w:sz w:val="20"/>
          <w:szCs w:val="20"/>
        </w:rPr>
        <w:t xml:space="preserve"> … Apprendimento per a</w:t>
      </w:r>
      <w:r w:rsidRPr="007C3676">
        <w:rPr>
          <w:rFonts w:ascii="Times New Roman" w:hAnsi="Times New Roman" w:cs="Times New Roman"/>
          <w:b/>
          <w:bCs/>
          <w:sz w:val="20"/>
          <w:szCs w:val="20"/>
        </w:rPr>
        <w:t>cquisizioni graduali o illuminazioni</w:t>
      </w:r>
      <w:r w:rsidR="00F8534F">
        <w:rPr>
          <w:rFonts w:ascii="Times New Roman" w:hAnsi="Times New Roman" w:cs="Times New Roman"/>
          <w:sz w:val="20"/>
          <w:szCs w:val="20"/>
        </w:rPr>
        <w:t xml:space="preserve"> </w:t>
      </w:r>
      <w:r w:rsidRPr="007C3676">
        <w:rPr>
          <w:rFonts w:ascii="Times New Roman" w:hAnsi="Times New Roman" w:cs="Times New Roman"/>
          <w:sz w:val="20"/>
          <w:szCs w:val="20"/>
        </w:rPr>
        <w:t>Secondo una concezione "continua",</w:t>
      </w:r>
      <w:r>
        <w:rPr>
          <w:rFonts w:ascii="Times New Roman" w:hAnsi="Times New Roman" w:cs="Times New Roman"/>
          <w:sz w:val="20"/>
          <w:szCs w:val="20"/>
        </w:rPr>
        <w:t xml:space="preserve"> l’apprendimento</w:t>
      </w:r>
      <w:r w:rsidRPr="007C3676">
        <w:rPr>
          <w:rFonts w:ascii="Times New Roman" w:hAnsi="Times New Roman" w:cs="Times New Roman"/>
          <w:sz w:val="20"/>
          <w:szCs w:val="20"/>
        </w:rPr>
        <w:t xml:space="preserve"> è un percorso per gradi, un lento processo di accumulo di conoscenze. Secondo una concezione "discontinua",</w:t>
      </w:r>
      <w:r>
        <w:rPr>
          <w:rFonts w:ascii="Times New Roman" w:hAnsi="Times New Roman" w:cs="Times New Roman"/>
          <w:sz w:val="20"/>
          <w:szCs w:val="20"/>
        </w:rPr>
        <w:t xml:space="preserve"> l’apprendimento</w:t>
      </w:r>
      <w:r w:rsidRPr="007C3676">
        <w:rPr>
          <w:rFonts w:ascii="Times New Roman" w:hAnsi="Times New Roman" w:cs="Times New Roman"/>
          <w:sz w:val="20"/>
          <w:szCs w:val="20"/>
        </w:rPr>
        <w:t xml:space="preserve">  è subitaneo e creativo, consiste nell'</w:t>
      </w:r>
      <w:proofErr w:type="spellStart"/>
      <w:r w:rsidRPr="007C3676">
        <w:rPr>
          <w:rFonts w:ascii="Times New Roman" w:hAnsi="Times New Roman" w:cs="Times New Roman"/>
          <w:i/>
          <w:sz w:val="20"/>
          <w:szCs w:val="20"/>
        </w:rPr>
        <w:t>insight</w:t>
      </w:r>
      <w:proofErr w:type="spellEnd"/>
      <w:r w:rsidRPr="007C3676">
        <w:rPr>
          <w:rFonts w:ascii="Times New Roman" w:hAnsi="Times New Roman" w:cs="Times New Roman"/>
          <w:sz w:val="20"/>
          <w:szCs w:val="20"/>
        </w:rPr>
        <w:t xml:space="preserve">, nel cogliere immediatamente i nessi chiave delle cose, come a seguito di un'illuminazione. </w:t>
      </w:r>
      <w:r w:rsidR="00F8534F">
        <w:rPr>
          <w:rFonts w:ascii="Times New Roman" w:hAnsi="Times New Roman" w:cs="Times New Roman"/>
          <w:sz w:val="20"/>
          <w:szCs w:val="20"/>
        </w:rPr>
        <w:t xml:space="preserve"> </w:t>
      </w:r>
      <w:r w:rsidRPr="007C3676">
        <w:rPr>
          <w:rFonts w:ascii="Times New Roman" w:hAnsi="Times New Roman" w:cs="Times New Roman"/>
          <w:sz w:val="20"/>
          <w:szCs w:val="20"/>
        </w:rPr>
        <w:t>Alcuni pedagogisti risolsero il conflitto tra  apprendimento continuo e discontinuo distinguendo gli ambiti di applicazione: la gradualità è più tipica dell'apprendimento, l'</w:t>
      </w:r>
      <w:proofErr w:type="spellStart"/>
      <w:r w:rsidRPr="007C3676">
        <w:rPr>
          <w:rFonts w:ascii="Times New Roman" w:hAnsi="Times New Roman" w:cs="Times New Roman"/>
          <w:i/>
          <w:sz w:val="20"/>
          <w:szCs w:val="20"/>
        </w:rPr>
        <w:t>insight</w:t>
      </w:r>
      <w:proofErr w:type="spellEnd"/>
      <w:r w:rsidRPr="007C3676">
        <w:rPr>
          <w:rFonts w:ascii="Times New Roman" w:hAnsi="Times New Roman" w:cs="Times New Roman"/>
          <w:sz w:val="20"/>
          <w:szCs w:val="20"/>
        </w:rPr>
        <w:t xml:space="preserve"> del </w:t>
      </w:r>
      <w:proofErr w:type="spellStart"/>
      <w:r w:rsidRPr="007C3676">
        <w:rPr>
          <w:rFonts w:ascii="Times New Roman" w:hAnsi="Times New Roman" w:cs="Times New Roman"/>
          <w:i/>
          <w:sz w:val="20"/>
          <w:szCs w:val="20"/>
        </w:rPr>
        <w:t>problem</w:t>
      </w:r>
      <w:proofErr w:type="spellEnd"/>
      <w:r w:rsidRPr="007C3676">
        <w:rPr>
          <w:rFonts w:ascii="Times New Roman" w:hAnsi="Times New Roman" w:cs="Times New Roman"/>
          <w:i/>
          <w:sz w:val="20"/>
          <w:szCs w:val="20"/>
        </w:rPr>
        <w:t xml:space="preserve"> </w:t>
      </w:r>
      <w:proofErr w:type="spellStart"/>
      <w:r w:rsidRPr="007C3676">
        <w:rPr>
          <w:rFonts w:ascii="Times New Roman" w:hAnsi="Times New Roman" w:cs="Times New Roman"/>
          <w:i/>
          <w:sz w:val="20"/>
          <w:szCs w:val="20"/>
        </w:rPr>
        <w:t>solving</w:t>
      </w:r>
      <w:proofErr w:type="spellEnd"/>
      <w:r w:rsidRPr="007C3676">
        <w:rPr>
          <w:rFonts w:ascii="Times New Roman" w:hAnsi="Times New Roman" w:cs="Times New Roman"/>
          <w:sz w:val="20"/>
          <w:szCs w:val="20"/>
        </w:rPr>
        <w:t>.</w:t>
      </w:r>
      <w:r>
        <w:rPr>
          <w:rFonts w:ascii="Times New Roman" w:hAnsi="Times New Roman" w:cs="Times New Roman"/>
          <w:sz w:val="20"/>
          <w:szCs w:val="20"/>
        </w:rPr>
        <w:t xml:space="preserve"> </w:t>
      </w:r>
      <w:r w:rsidRPr="007C3676">
        <w:rPr>
          <w:rFonts w:ascii="Times New Roman" w:hAnsi="Times New Roman" w:cs="Times New Roman"/>
          <w:sz w:val="20"/>
          <w:szCs w:val="20"/>
        </w:rPr>
        <w:t>Attualmente si adotta una linea integrata:</w:t>
      </w:r>
      <w:r>
        <w:rPr>
          <w:rFonts w:ascii="Times New Roman" w:hAnsi="Times New Roman" w:cs="Times New Roman"/>
          <w:sz w:val="20"/>
          <w:szCs w:val="20"/>
        </w:rPr>
        <w:t xml:space="preserve"> l’apprendimento</w:t>
      </w:r>
      <w:r w:rsidRPr="007C3676">
        <w:rPr>
          <w:rFonts w:ascii="Times New Roman" w:hAnsi="Times New Roman" w:cs="Times New Roman"/>
          <w:sz w:val="20"/>
          <w:szCs w:val="20"/>
        </w:rPr>
        <w:t xml:space="preserve"> è un processo continuo e progressivo, che tuttavia non esclude atti creativi: questi sono resi possibili dalla qualità degli apprendimenti precedenti. Allo stesso modo, il </w:t>
      </w:r>
      <w:proofErr w:type="spellStart"/>
      <w:r w:rsidRPr="007C3676">
        <w:rPr>
          <w:rFonts w:ascii="Times New Roman" w:hAnsi="Times New Roman" w:cs="Times New Roman"/>
          <w:i/>
          <w:sz w:val="20"/>
          <w:szCs w:val="20"/>
        </w:rPr>
        <w:t>problem</w:t>
      </w:r>
      <w:proofErr w:type="spellEnd"/>
      <w:r w:rsidRPr="007C3676">
        <w:rPr>
          <w:rFonts w:ascii="Times New Roman" w:hAnsi="Times New Roman" w:cs="Times New Roman"/>
          <w:i/>
          <w:sz w:val="20"/>
          <w:szCs w:val="20"/>
        </w:rPr>
        <w:t xml:space="preserve"> </w:t>
      </w:r>
      <w:proofErr w:type="spellStart"/>
      <w:r w:rsidRPr="007C3676">
        <w:rPr>
          <w:rFonts w:ascii="Times New Roman" w:hAnsi="Times New Roman" w:cs="Times New Roman"/>
          <w:i/>
          <w:sz w:val="20"/>
          <w:szCs w:val="20"/>
        </w:rPr>
        <w:t>solving</w:t>
      </w:r>
      <w:proofErr w:type="spellEnd"/>
      <w:r w:rsidRPr="007C3676">
        <w:rPr>
          <w:rFonts w:ascii="Times New Roman" w:hAnsi="Times New Roman" w:cs="Times New Roman"/>
          <w:sz w:val="20"/>
          <w:szCs w:val="20"/>
        </w:rPr>
        <w:t xml:space="preserve"> appare come un processo subitaneo, ma prevede una scansione i</w:t>
      </w:r>
      <w:r>
        <w:rPr>
          <w:rFonts w:ascii="Times New Roman" w:hAnsi="Times New Roman" w:cs="Times New Roman"/>
          <w:sz w:val="20"/>
          <w:szCs w:val="20"/>
        </w:rPr>
        <w:t>n fasi</w:t>
      </w:r>
      <w:r w:rsidRPr="007C3676">
        <w:rPr>
          <w:rFonts w:ascii="Times New Roman" w:hAnsi="Times New Roman" w:cs="Times New Roman"/>
          <w:sz w:val="20"/>
          <w:szCs w:val="20"/>
        </w:rPr>
        <w:t>, perché l'atto risolutorio non nasce all'improvviso, ma rappresenta la conclusione di un lungo percorso mentale di osservazione e di incubazione.</w:t>
      </w:r>
    </w:p>
    <w:p w:rsidR="00F8534F" w:rsidRDefault="00F8534F" w:rsidP="00F8534F">
      <w:pPr>
        <w:pStyle w:val="Nessunaspaziatura"/>
        <w:ind w:firstLine="567"/>
        <w:jc w:val="both"/>
        <w:rPr>
          <w:rFonts w:ascii="Times New Roman" w:hAnsi="Times New Roman" w:cs="Times New Roman"/>
          <w:sz w:val="20"/>
          <w:szCs w:val="20"/>
        </w:rPr>
      </w:pPr>
    </w:p>
    <w:p w:rsidR="0076227D" w:rsidRDefault="0076227D" w:rsidP="00F8534F">
      <w:pPr>
        <w:pStyle w:val="Nessunaspaziatura"/>
        <w:ind w:firstLine="567"/>
        <w:jc w:val="both"/>
        <w:rPr>
          <w:rFonts w:ascii="Times New Roman" w:hAnsi="Times New Roman" w:cs="Times New Roman"/>
          <w:sz w:val="20"/>
          <w:szCs w:val="20"/>
        </w:rPr>
      </w:pPr>
      <w:r w:rsidRPr="007C3676">
        <w:rPr>
          <w:rFonts w:ascii="Times New Roman" w:hAnsi="Times New Roman" w:cs="Times New Roman"/>
          <w:sz w:val="20"/>
          <w:szCs w:val="20"/>
        </w:rPr>
        <w:t xml:space="preserve">Storicamente, la concezione continua è stata sostenuta dai </w:t>
      </w:r>
      <w:r w:rsidRPr="007C3676">
        <w:rPr>
          <w:rFonts w:ascii="Times New Roman" w:hAnsi="Times New Roman" w:cs="Times New Roman"/>
          <w:i/>
          <w:sz w:val="20"/>
          <w:szCs w:val="20"/>
        </w:rPr>
        <w:t xml:space="preserve">Comportamentisti </w:t>
      </w:r>
      <w:r w:rsidRPr="007C3676">
        <w:rPr>
          <w:rFonts w:ascii="Times New Roman" w:hAnsi="Times New Roman" w:cs="Times New Roman"/>
          <w:sz w:val="20"/>
          <w:szCs w:val="20"/>
        </w:rPr>
        <w:t xml:space="preserve">(psicologi oggettivisti), quella discontinua dai </w:t>
      </w:r>
      <w:r w:rsidRPr="007C3676">
        <w:rPr>
          <w:rFonts w:ascii="Times New Roman" w:hAnsi="Times New Roman" w:cs="Times New Roman"/>
          <w:i/>
          <w:sz w:val="20"/>
          <w:szCs w:val="20"/>
        </w:rPr>
        <w:t xml:space="preserve">Gestaltisti </w:t>
      </w:r>
      <w:r w:rsidRPr="007C3676">
        <w:rPr>
          <w:rFonts w:ascii="Times New Roman" w:hAnsi="Times New Roman" w:cs="Times New Roman"/>
          <w:sz w:val="20"/>
          <w:szCs w:val="20"/>
        </w:rPr>
        <w:t xml:space="preserve">(psicologi con un approccio "olistico", </w:t>
      </w:r>
      <w:r>
        <w:rPr>
          <w:rFonts w:ascii="Times New Roman" w:hAnsi="Times New Roman" w:cs="Times New Roman"/>
          <w:sz w:val="20"/>
          <w:szCs w:val="20"/>
        </w:rPr>
        <w:t>globale, ai processi psichici).</w:t>
      </w:r>
    </w:p>
    <w:p w:rsidR="0076227D" w:rsidRPr="00586C44" w:rsidRDefault="0076227D" w:rsidP="0076227D">
      <w:pPr>
        <w:pStyle w:val="Nessunaspaziatura"/>
        <w:jc w:val="both"/>
        <w:rPr>
          <w:rFonts w:ascii="Times New Roman" w:hAnsi="Times New Roman" w:cs="Times New Roman"/>
          <w:i/>
          <w:sz w:val="20"/>
          <w:szCs w:val="20"/>
        </w:rPr>
      </w:pPr>
    </w:p>
    <w:p w:rsidR="0076227D" w:rsidRPr="00586C44" w:rsidRDefault="0076227D" w:rsidP="0076227D">
      <w:pPr>
        <w:pStyle w:val="Nessunaspaziatura"/>
        <w:ind w:firstLine="360"/>
        <w:jc w:val="both"/>
        <w:rPr>
          <w:rFonts w:ascii="Times New Roman" w:hAnsi="Times New Roman" w:cs="Times New Roman"/>
          <w:sz w:val="20"/>
          <w:szCs w:val="20"/>
        </w:rPr>
      </w:pPr>
      <w:r>
        <w:rPr>
          <w:rFonts w:ascii="Times New Roman" w:hAnsi="Times New Roman" w:cs="Times New Roman"/>
          <w:sz w:val="20"/>
          <w:szCs w:val="20"/>
        </w:rPr>
        <w:t xml:space="preserve">Ecco i </w:t>
      </w:r>
      <w:r w:rsidRPr="00586C44">
        <w:rPr>
          <w:rFonts w:ascii="Times New Roman" w:hAnsi="Times New Roman" w:cs="Times New Roman"/>
          <w:sz w:val="20"/>
          <w:szCs w:val="20"/>
        </w:rPr>
        <w:t>vari modelli sperimentali dell’apprendimento desunti dal comportamentismo:</w:t>
      </w:r>
    </w:p>
    <w:p w:rsidR="0076227D" w:rsidRPr="00586C44" w:rsidRDefault="0076227D" w:rsidP="0076227D">
      <w:pPr>
        <w:pStyle w:val="Nessunaspaziatura"/>
        <w:numPr>
          <w:ilvl w:val="0"/>
          <w:numId w:val="4"/>
        </w:numPr>
        <w:jc w:val="both"/>
        <w:rPr>
          <w:rFonts w:ascii="Times New Roman" w:hAnsi="Times New Roman" w:cs="Times New Roman"/>
          <w:sz w:val="20"/>
          <w:szCs w:val="20"/>
        </w:rPr>
      </w:pPr>
      <w:r w:rsidRPr="00586C44">
        <w:rPr>
          <w:rFonts w:ascii="Times New Roman" w:hAnsi="Times New Roman" w:cs="Times New Roman"/>
          <w:sz w:val="20"/>
          <w:szCs w:val="20"/>
        </w:rPr>
        <w:t xml:space="preserve">Le ricerche di </w:t>
      </w:r>
      <w:proofErr w:type="spellStart"/>
      <w:r w:rsidRPr="00586C44">
        <w:rPr>
          <w:rFonts w:ascii="Times New Roman" w:hAnsi="Times New Roman" w:cs="Times New Roman"/>
          <w:sz w:val="20"/>
          <w:szCs w:val="20"/>
        </w:rPr>
        <w:t>Pavlov</w:t>
      </w:r>
      <w:proofErr w:type="spellEnd"/>
      <w:r w:rsidRPr="00586C44">
        <w:rPr>
          <w:rFonts w:ascii="Times New Roman" w:hAnsi="Times New Roman" w:cs="Times New Roman"/>
          <w:sz w:val="20"/>
          <w:szCs w:val="20"/>
        </w:rPr>
        <w:t xml:space="preserve"> (proseguite da Watson negli Usa) partirono dalla constatazione che i cani emettono saliva non solo mentre s'introduce del cibo nella loro bocca, ma anche alla semplice vista del cibo o dello sperimentatore che solitamente li nutre. </w:t>
      </w:r>
      <w:proofErr w:type="spellStart"/>
      <w:r w:rsidRPr="00586C44">
        <w:rPr>
          <w:rFonts w:ascii="Times New Roman" w:hAnsi="Times New Roman" w:cs="Times New Roman"/>
          <w:sz w:val="20"/>
          <w:szCs w:val="20"/>
        </w:rPr>
        <w:t>Pavlov</w:t>
      </w:r>
      <w:proofErr w:type="spellEnd"/>
      <w:r w:rsidRPr="00586C44">
        <w:rPr>
          <w:rFonts w:ascii="Times New Roman" w:hAnsi="Times New Roman" w:cs="Times New Roman"/>
          <w:sz w:val="20"/>
          <w:szCs w:val="20"/>
        </w:rPr>
        <w:t xml:space="preserve"> intuì che questa reazione non era un riflesso biologico innato, ma appreso. Egli decise di sottoporre i suoi cani al seguente esperimento: dapprima li stimolò col suono d'un campanello, senza che ciò provocasse salivazione (stimolo neutro); poi introdusse del cibo nella loro bocca, e ciò comportò salivazione (riflesso incondizionato); ripeté più volte i due stimoli in successione (suono e cibo); alla fine notò che i suoi cani cominciavano a salivare al solo suono del campanello (era il riflesso condizionato). </w:t>
      </w:r>
      <w:proofErr w:type="spellStart"/>
      <w:r w:rsidRPr="00586C44">
        <w:rPr>
          <w:rFonts w:ascii="Times New Roman" w:hAnsi="Times New Roman" w:cs="Times New Roman"/>
          <w:sz w:val="20"/>
          <w:szCs w:val="20"/>
        </w:rPr>
        <w:t>Pavlov</w:t>
      </w:r>
      <w:proofErr w:type="spellEnd"/>
      <w:r w:rsidRPr="00586C44">
        <w:rPr>
          <w:rFonts w:ascii="Times New Roman" w:hAnsi="Times New Roman" w:cs="Times New Roman"/>
          <w:sz w:val="20"/>
          <w:szCs w:val="20"/>
        </w:rPr>
        <w:t xml:space="preserve"> capì anche che se si continua a far suonare il campanello senza portare la carne, la salivazione tende a scompar</w:t>
      </w:r>
      <w:r>
        <w:rPr>
          <w:rFonts w:ascii="Times New Roman" w:hAnsi="Times New Roman" w:cs="Times New Roman"/>
          <w:sz w:val="20"/>
          <w:szCs w:val="20"/>
        </w:rPr>
        <w:t>ire (è il fenomeno di Estinzione</w:t>
      </w:r>
      <w:r w:rsidRPr="00586C44">
        <w:rPr>
          <w:rFonts w:ascii="Times New Roman" w:hAnsi="Times New Roman" w:cs="Times New Roman"/>
          <w:sz w:val="20"/>
          <w:szCs w:val="20"/>
        </w:rPr>
        <w:t xml:space="preserve">); se l'esperimento viene interrotto e ripreso successivamente, il campanello può produrre di nuovo la salivazione (è il fenomeno di </w:t>
      </w:r>
      <w:r>
        <w:rPr>
          <w:rFonts w:ascii="Times New Roman" w:hAnsi="Times New Roman" w:cs="Times New Roman"/>
          <w:sz w:val="20"/>
          <w:szCs w:val="20"/>
        </w:rPr>
        <w:t xml:space="preserve">Recupero Spontaneo </w:t>
      </w:r>
      <w:r w:rsidRPr="00586C44">
        <w:rPr>
          <w:rFonts w:ascii="Times New Roman" w:hAnsi="Times New Roman" w:cs="Times New Roman"/>
          <w:sz w:val="20"/>
          <w:szCs w:val="20"/>
        </w:rPr>
        <w:t>della risposta precedente); se si usa un suono più o meno intenso rispetto a quello originario, la salivazione si verifica lo stesso (è</w:t>
      </w:r>
      <w:r>
        <w:rPr>
          <w:rFonts w:ascii="Times New Roman" w:hAnsi="Times New Roman" w:cs="Times New Roman"/>
          <w:sz w:val="20"/>
          <w:szCs w:val="20"/>
        </w:rPr>
        <w:t xml:space="preserve"> il fenomeno di Generalizzazione</w:t>
      </w:r>
      <w:r w:rsidRPr="00586C44">
        <w:rPr>
          <w:rFonts w:ascii="Times New Roman" w:hAnsi="Times New Roman" w:cs="Times New Roman"/>
          <w:sz w:val="20"/>
          <w:szCs w:val="20"/>
        </w:rPr>
        <w:t>); se invece si dà la carne solo col suono più forte e non con quello più debole, al sentire quest'ultimo suono il cane non produrrà salivazione (</w:t>
      </w:r>
      <w:r>
        <w:rPr>
          <w:rFonts w:ascii="Times New Roman" w:hAnsi="Times New Roman" w:cs="Times New Roman"/>
          <w:sz w:val="20"/>
          <w:szCs w:val="20"/>
        </w:rPr>
        <w:t>è il fenomeno di Discriminazione</w:t>
      </w:r>
      <w:r w:rsidRPr="00586C44">
        <w:rPr>
          <w:rFonts w:ascii="Times New Roman" w:hAnsi="Times New Roman" w:cs="Times New Roman"/>
          <w:sz w:val="20"/>
          <w:szCs w:val="20"/>
        </w:rPr>
        <w:t>).</w:t>
      </w:r>
    </w:p>
    <w:p w:rsidR="0076227D" w:rsidRPr="00BC2561" w:rsidRDefault="0076227D" w:rsidP="0076227D">
      <w:pPr>
        <w:pStyle w:val="Nessunaspaziatura"/>
        <w:numPr>
          <w:ilvl w:val="0"/>
          <w:numId w:val="4"/>
        </w:numPr>
        <w:jc w:val="both"/>
        <w:rPr>
          <w:rFonts w:ascii="Times New Roman" w:hAnsi="Times New Roman" w:cs="Times New Roman"/>
          <w:sz w:val="20"/>
          <w:szCs w:val="20"/>
        </w:rPr>
      </w:pPr>
      <w:r w:rsidRPr="00586C44">
        <w:rPr>
          <w:rFonts w:ascii="Times New Roman" w:hAnsi="Times New Roman" w:cs="Times New Roman"/>
          <w:sz w:val="20"/>
          <w:szCs w:val="20"/>
        </w:rPr>
        <w:t>CONDIZIONAMENTO STRUMENTALE</w:t>
      </w:r>
      <w:r>
        <w:rPr>
          <w:rFonts w:ascii="Times New Roman" w:hAnsi="Times New Roman" w:cs="Times New Roman"/>
          <w:sz w:val="20"/>
          <w:szCs w:val="20"/>
        </w:rPr>
        <w:t xml:space="preserve"> di W. </w:t>
      </w:r>
      <w:proofErr w:type="spellStart"/>
      <w:r>
        <w:rPr>
          <w:rFonts w:ascii="Times New Roman" w:hAnsi="Times New Roman" w:cs="Times New Roman"/>
          <w:sz w:val="20"/>
          <w:szCs w:val="20"/>
        </w:rPr>
        <w:t>Thorndike</w:t>
      </w:r>
      <w:proofErr w:type="spellEnd"/>
      <w:r>
        <w:rPr>
          <w:rFonts w:ascii="Times New Roman" w:hAnsi="Times New Roman" w:cs="Times New Roman"/>
          <w:sz w:val="20"/>
          <w:szCs w:val="20"/>
        </w:rPr>
        <w:t>.</w:t>
      </w:r>
      <w:r w:rsidRPr="00586C44">
        <w:rPr>
          <w:rFonts w:ascii="Times New Roman" w:hAnsi="Times New Roman" w:cs="Times New Roman"/>
          <w:sz w:val="20"/>
          <w:szCs w:val="20"/>
        </w:rPr>
        <w:t xml:space="preserve"> Questa forma di apprendimento (elaborata per la prima volta dall'americano </w:t>
      </w:r>
      <w:proofErr w:type="spellStart"/>
      <w:r w:rsidRPr="00586C44">
        <w:rPr>
          <w:rFonts w:ascii="Times New Roman" w:hAnsi="Times New Roman" w:cs="Times New Roman"/>
          <w:sz w:val="20"/>
          <w:szCs w:val="20"/>
        </w:rPr>
        <w:t>Thorndike</w:t>
      </w:r>
      <w:proofErr w:type="spellEnd"/>
      <w:r w:rsidRPr="00586C44">
        <w:rPr>
          <w:rFonts w:ascii="Times New Roman" w:hAnsi="Times New Roman" w:cs="Times New Roman"/>
          <w:sz w:val="20"/>
          <w:szCs w:val="20"/>
        </w:rPr>
        <w:t xml:space="preserve">) è basata sulla Ricompensa o sulla Punizione. Viene chiamata strumentale in quanto il comportamento attivato è funzionale ad ottenere certe conseguenze (Ricompensa in caso di successo), o per evitarne altre (Punizione in caso di fallimento).  </w:t>
      </w:r>
      <w:proofErr w:type="spellStart"/>
      <w:r w:rsidRPr="00586C44">
        <w:rPr>
          <w:rFonts w:ascii="Times New Roman" w:hAnsi="Times New Roman" w:cs="Times New Roman"/>
          <w:sz w:val="20"/>
          <w:szCs w:val="20"/>
        </w:rPr>
        <w:t>Thorndike</w:t>
      </w:r>
      <w:proofErr w:type="spellEnd"/>
      <w:r w:rsidRPr="00586C44">
        <w:rPr>
          <w:rFonts w:ascii="Times New Roman" w:hAnsi="Times New Roman" w:cs="Times New Roman"/>
          <w:sz w:val="20"/>
          <w:szCs w:val="20"/>
        </w:rPr>
        <w:t xml:space="preserve"> mise un gatto affamato in una gabbia, al di fuori della quale aveva posto del cibo molto appetitoso. Il gatto, per poter uscire, doveva rimuovere la chiusura dello sportello. A tale scopo adottò una serie di comportamenti: in un primo momento eseguiva i più svariati tentativi (mordeva, graffiava, spingeva...), in seguito cominciò ad eliminare gradualmente gli errori, finché poté uscire. Il gatto aveva appreso per "prove ed errori". Venne così formulata la legge dell'EFFETTO, secondo cui, posto che un animale in una situazione nuova effettui un certo numero di risposte diverse tra loro, le risposte che risultano efficaci vengono selezionate e conservate (acquisite), mentre le altre vengono cancellate. L'efficacia determina l'acquisizione dell'azione. La pedagogia americana, in seguito, si servì di questo principio psicologico in ambito scolastico, prestando più attenzione a premiare le risposte giuste degli allievi che non a punire quelle sbagliate.  Infine si sottolineò che, nel gatto di </w:t>
      </w:r>
      <w:proofErr w:type="spellStart"/>
      <w:r w:rsidRPr="00586C44">
        <w:rPr>
          <w:rFonts w:ascii="Times New Roman" w:hAnsi="Times New Roman" w:cs="Times New Roman"/>
          <w:sz w:val="20"/>
          <w:szCs w:val="20"/>
        </w:rPr>
        <w:t>Thorndike</w:t>
      </w:r>
      <w:proofErr w:type="spellEnd"/>
      <w:r w:rsidRPr="00586C44">
        <w:rPr>
          <w:rFonts w:ascii="Times New Roman" w:hAnsi="Times New Roman" w:cs="Times New Roman"/>
          <w:sz w:val="20"/>
          <w:szCs w:val="20"/>
        </w:rPr>
        <w:t>, ciò che veniva "premiato" non era una singola risposta stereotipata, ma il fatto di voler raggiungere uno scopo, liberandosi da un ostacolo, a prescindere dall'esito finale.</w:t>
      </w:r>
    </w:p>
    <w:p w:rsidR="0076227D" w:rsidRPr="00BC2561" w:rsidRDefault="0076227D" w:rsidP="0076227D">
      <w:pPr>
        <w:pStyle w:val="Nessunaspaziatura"/>
        <w:numPr>
          <w:ilvl w:val="0"/>
          <w:numId w:val="4"/>
        </w:numPr>
        <w:jc w:val="both"/>
        <w:rPr>
          <w:rFonts w:ascii="Times New Roman" w:hAnsi="Times New Roman" w:cs="Times New Roman"/>
          <w:sz w:val="20"/>
          <w:szCs w:val="20"/>
        </w:rPr>
      </w:pPr>
      <w:r w:rsidRPr="00B82FDA">
        <w:rPr>
          <w:rFonts w:ascii="Times New Roman" w:hAnsi="Times New Roman" w:cs="Times New Roman"/>
          <w:sz w:val="20"/>
          <w:szCs w:val="20"/>
        </w:rPr>
        <w:t xml:space="preserve">CONDIZIONAMENTO OPERANTE di B. J. di </w:t>
      </w:r>
      <w:proofErr w:type="spellStart"/>
      <w:r w:rsidRPr="00B82FDA">
        <w:rPr>
          <w:rFonts w:ascii="Times New Roman" w:hAnsi="Times New Roman" w:cs="Times New Roman"/>
          <w:sz w:val="20"/>
          <w:szCs w:val="20"/>
        </w:rPr>
        <w:t>Skinner</w:t>
      </w:r>
      <w:proofErr w:type="spellEnd"/>
      <w:r w:rsidRPr="00B82FDA">
        <w:rPr>
          <w:rFonts w:ascii="Times New Roman" w:hAnsi="Times New Roman" w:cs="Times New Roman"/>
          <w:sz w:val="20"/>
          <w:szCs w:val="20"/>
        </w:rPr>
        <w:t xml:space="preserve">. Prima d'iniziare l'esperimento, l'animale viene tenuto a dieta ridotta per un certo periodo di tempo, al fine di motivare la sua ricerca di cibo (si parla di "dieta ridotta", perché se le condizioni di bisogno sono troppo intense si verifica una caduta di rendimento). Il box di </w:t>
      </w:r>
      <w:proofErr w:type="spellStart"/>
      <w:r w:rsidRPr="00B82FDA">
        <w:rPr>
          <w:rFonts w:ascii="Times New Roman" w:hAnsi="Times New Roman" w:cs="Times New Roman"/>
          <w:sz w:val="20"/>
          <w:szCs w:val="20"/>
        </w:rPr>
        <w:t>Skinner</w:t>
      </w:r>
      <w:proofErr w:type="spellEnd"/>
      <w:r w:rsidRPr="00B82FDA">
        <w:rPr>
          <w:rFonts w:ascii="Times New Roman" w:hAnsi="Times New Roman" w:cs="Times New Roman"/>
          <w:sz w:val="20"/>
          <w:szCs w:val="20"/>
        </w:rPr>
        <w:t xml:space="preserve"> funziona in modo tale che l'animale ottiene il cibo appena preme la leva. L'azione dell'animale è strumentale al raggiungimento di una mèta gratificante. Il test ha dimostrato che l'azione si verifica ogniqualvolta l'animale viene introdotto nel box. Avendo il cibo funzione di stimolo rinforzante </w:t>
      </w:r>
      <w:r w:rsidRPr="00B82FDA">
        <w:rPr>
          <w:rFonts w:ascii="Times New Roman" w:hAnsi="Times New Roman" w:cs="Times New Roman"/>
          <w:sz w:val="20"/>
          <w:szCs w:val="20"/>
        </w:rPr>
        <w:lastRenderedPageBreak/>
        <w:t xml:space="preserve">dell'azione operativa dell'animale, il condizionamento viene detto "OPERANTE". </w:t>
      </w:r>
      <w:proofErr w:type="spellStart"/>
      <w:r w:rsidRPr="00B82FDA">
        <w:rPr>
          <w:rFonts w:ascii="Times New Roman" w:hAnsi="Times New Roman" w:cs="Times New Roman"/>
          <w:sz w:val="20"/>
          <w:szCs w:val="20"/>
        </w:rPr>
        <w:t>Skinner</w:t>
      </w:r>
      <w:proofErr w:type="spellEnd"/>
      <w:r w:rsidRPr="00B82FDA">
        <w:rPr>
          <w:rFonts w:ascii="Times New Roman" w:hAnsi="Times New Roman" w:cs="Times New Roman"/>
          <w:sz w:val="20"/>
          <w:szCs w:val="20"/>
        </w:rPr>
        <w:t xml:space="preserve"> è stato accusato di ridurre l'organismo a una macchina. In effetti, il suo metodo è senza dubbio efficace, ma limita le possibilità espressive del soggetto sperimentale. Più che osservare il comportamento dell'animale, il ricercatore cerca di modificarlo secondo le sue aspettative. </w:t>
      </w:r>
      <w:proofErr w:type="spellStart"/>
      <w:r w:rsidRPr="00B82FDA">
        <w:rPr>
          <w:rFonts w:ascii="Times New Roman" w:hAnsi="Times New Roman" w:cs="Times New Roman"/>
          <w:sz w:val="20"/>
          <w:szCs w:val="20"/>
        </w:rPr>
        <w:t>Skinner</w:t>
      </w:r>
      <w:proofErr w:type="spellEnd"/>
      <w:r w:rsidRPr="00B82FDA">
        <w:rPr>
          <w:rFonts w:ascii="Times New Roman" w:hAnsi="Times New Roman" w:cs="Times New Roman"/>
          <w:sz w:val="20"/>
          <w:szCs w:val="20"/>
        </w:rPr>
        <w:t xml:space="preserve"> insomma arrivò a capire: 1) Sottraendo il rinforzo (cibo) inizia l'estinzione della risposta appresa; 2) Tanto più un comportamento è stato bene appreso, tanto maggiore è la resistenza alla sua estinzione; 3) L'introduzione, durante il condizionamento, di prove non rinforzate (con cibo), rende meno facile e meno rapida l'estinzione del comportamento appreso; 4) Si può avere un condizionamento molto intenso anche in situazioni che consentono un rinforzo molto diradato nel tempo (si pensi ad es. alle </w:t>
      </w:r>
      <w:proofErr w:type="spellStart"/>
      <w:r w:rsidRPr="00B82FDA">
        <w:rPr>
          <w:rFonts w:ascii="Times New Roman" w:hAnsi="Times New Roman" w:cs="Times New Roman"/>
          <w:sz w:val="20"/>
          <w:szCs w:val="20"/>
        </w:rPr>
        <w:t>slot-machines</w:t>
      </w:r>
      <w:proofErr w:type="spellEnd"/>
      <w:r w:rsidRPr="00B82FDA">
        <w:rPr>
          <w:rFonts w:ascii="Times New Roman" w:hAnsi="Times New Roman" w:cs="Times New Roman"/>
          <w:sz w:val="20"/>
          <w:szCs w:val="20"/>
        </w:rPr>
        <w:t xml:space="preserve">, programmate a intervalli variabili e molto diradati, ma anche al comportamento dei giocatori d'azzardo); 5) Una situazione di apprendimento che sia, entro certi limiti, variabile nelle sue caratteristiche (frequenza, intensità, ritmo del rinforzo...), è molto più efficace che non una del tutto costante. Ciò in quanto essa tende a riprodurre le situazioni della vita reale; 6) Il mancato rinforzo (o punizione) facilita l'estinzione del comportamento acquisito (diversamente da come la pensava </w:t>
      </w:r>
      <w:proofErr w:type="spellStart"/>
      <w:r w:rsidRPr="00B82FDA">
        <w:rPr>
          <w:rFonts w:ascii="Times New Roman" w:hAnsi="Times New Roman" w:cs="Times New Roman"/>
          <w:sz w:val="20"/>
          <w:szCs w:val="20"/>
        </w:rPr>
        <w:t>Thorndike</w:t>
      </w:r>
      <w:proofErr w:type="spellEnd"/>
      <w:r w:rsidRPr="00B82FDA">
        <w:rPr>
          <w:rFonts w:ascii="Times New Roman" w:hAnsi="Times New Roman" w:cs="Times New Roman"/>
          <w:sz w:val="20"/>
          <w:szCs w:val="20"/>
        </w:rPr>
        <w:t>). Infatti, se lo scopo del ricercatore è quello dell'estinzione, è più facile raggiungere il risultato annullando il rinforzo che, ad es., usando la scossa elettrica. Un'eccessiva punizione può rafforzare la risposta che si vorrebbe estinguere, nel senso che l'animale può diventare meno disponibile ad accettare un diverso apprendimento. A </w:t>
      </w:r>
      <w:proofErr w:type="spellStart"/>
      <w:r w:rsidRPr="00B82FDA">
        <w:rPr>
          <w:rFonts w:ascii="Times New Roman" w:hAnsi="Times New Roman" w:cs="Times New Roman"/>
          <w:sz w:val="20"/>
          <w:szCs w:val="20"/>
        </w:rPr>
        <w:t>Skinner</w:t>
      </w:r>
      <w:proofErr w:type="spellEnd"/>
      <w:r w:rsidRPr="00B82FDA">
        <w:rPr>
          <w:rFonts w:ascii="Times New Roman" w:hAnsi="Times New Roman" w:cs="Times New Roman"/>
          <w:sz w:val="20"/>
          <w:szCs w:val="20"/>
        </w:rPr>
        <w:t> si deve inoltre l’introduzione della tecnica  del modellamento (</w:t>
      </w:r>
      <w:proofErr w:type="spellStart"/>
      <w:r w:rsidRPr="00B82FDA">
        <w:rPr>
          <w:rFonts w:ascii="Times New Roman" w:hAnsi="Times New Roman" w:cs="Times New Roman"/>
          <w:b/>
          <w:bCs/>
          <w:sz w:val="20"/>
          <w:szCs w:val="20"/>
        </w:rPr>
        <w:t>shaping</w:t>
      </w:r>
      <w:proofErr w:type="spellEnd"/>
      <w:r w:rsidRPr="00B82FDA">
        <w:rPr>
          <w:rFonts w:ascii="Times New Roman" w:hAnsi="Times New Roman" w:cs="Times New Roman"/>
          <w:sz w:val="20"/>
          <w:szCs w:val="20"/>
        </w:rPr>
        <w:t xml:space="preserve">). Un animale poteva impiegare molto tempo prima di premere a caso la leva. </w:t>
      </w:r>
      <w:proofErr w:type="spellStart"/>
      <w:r w:rsidRPr="00B82FDA">
        <w:rPr>
          <w:rFonts w:ascii="Times New Roman" w:hAnsi="Times New Roman" w:cs="Times New Roman"/>
          <w:sz w:val="20"/>
          <w:szCs w:val="20"/>
        </w:rPr>
        <w:t>Skinner</w:t>
      </w:r>
      <w:proofErr w:type="spellEnd"/>
      <w:r w:rsidRPr="00B82FDA">
        <w:rPr>
          <w:rFonts w:ascii="Times New Roman" w:hAnsi="Times New Roman" w:cs="Times New Roman"/>
          <w:sz w:val="20"/>
          <w:szCs w:val="20"/>
        </w:rPr>
        <w:t xml:space="preserve"> dava una ricompensa ogni volta che si avvicinava alla leva. Veniva rinforzata quindi la risposta di avvicinamento, rendendola più probabile. L’animale capiva che quella era la risposta corretta. </w:t>
      </w:r>
      <w:r w:rsidRPr="00B82FDA">
        <w:rPr>
          <w:rFonts w:ascii="Times New Roman" w:hAnsi="Times New Roman" w:cs="Times New Roman"/>
          <w:b/>
          <w:bCs/>
          <w:color w:val="330066"/>
          <w:sz w:val="20"/>
          <w:szCs w:val="20"/>
        </w:rPr>
        <w:t xml:space="preserve">Applicazioni sull’uomo: </w:t>
      </w:r>
      <w:r w:rsidRPr="00B82FDA">
        <w:rPr>
          <w:rFonts w:ascii="Times New Roman" w:hAnsi="Times New Roman" w:cs="Times New Roman"/>
          <w:sz w:val="20"/>
          <w:szCs w:val="20"/>
        </w:rPr>
        <w:t>Le macchine per insegnare; Corsi di autoistruzione. Modellare il comportamento per mezzo di </w:t>
      </w:r>
      <w:r w:rsidRPr="00B82FDA">
        <w:rPr>
          <w:rFonts w:ascii="Times New Roman" w:hAnsi="Times New Roman" w:cs="Times New Roman"/>
          <w:b/>
          <w:bCs/>
          <w:sz w:val="20"/>
          <w:szCs w:val="20"/>
        </w:rPr>
        <w:t>approssimazioni successive</w:t>
      </w:r>
      <w:r w:rsidRPr="00B82FDA">
        <w:rPr>
          <w:rFonts w:ascii="Times New Roman" w:hAnsi="Times New Roman" w:cs="Times New Roman"/>
          <w:sz w:val="20"/>
          <w:szCs w:val="20"/>
        </w:rPr>
        <w:t xml:space="preserve"> è una tecnica adottata ampiamente per modificare il comportamento umano. Per la acquisizione della parola, ad es., è noto che i genitori adottano frequentemente la tecnica delle approssimazioni successive. Dapprima rinforzando i loro bambini per ogni forma di vocalizzazione (mediante l'attenzione, il sorriso e altre forme di rinforzo sociale): poi, più selettivamente, rinforzando quei balbettii che si avvicinano alle parole, in seguito rinforzano solo la corretta pronuncia e così via. </w:t>
      </w:r>
    </w:p>
    <w:p w:rsidR="0076227D" w:rsidRDefault="0076227D" w:rsidP="0076227D">
      <w:pPr>
        <w:pStyle w:val="Nessunaspaziatura"/>
        <w:numPr>
          <w:ilvl w:val="0"/>
          <w:numId w:val="4"/>
        </w:numPr>
        <w:jc w:val="both"/>
        <w:rPr>
          <w:rFonts w:ascii="Times New Roman" w:hAnsi="Times New Roman" w:cs="Times New Roman"/>
          <w:sz w:val="20"/>
          <w:szCs w:val="20"/>
        </w:rPr>
      </w:pPr>
      <w:r w:rsidRPr="00BC2561">
        <w:rPr>
          <w:rFonts w:ascii="Times New Roman" w:hAnsi="Times New Roman" w:cs="Times New Roman"/>
          <w:sz w:val="20"/>
          <w:szCs w:val="20"/>
        </w:rPr>
        <w:t>APPRENDIMENTO  LATENTE. Accanto all'apprendimento per condizionamento classico e strumentale, vi è quello che si verifica senza intenzionalità, per semplice osservazione. Secondo </w:t>
      </w:r>
      <w:proofErr w:type="spellStart"/>
      <w:r w:rsidRPr="00BC2561">
        <w:rPr>
          <w:rFonts w:ascii="Times New Roman" w:hAnsi="Times New Roman" w:cs="Times New Roman"/>
          <w:sz w:val="20"/>
          <w:szCs w:val="20"/>
        </w:rPr>
        <w:t>Tolman</w:t>
      </w:r>
      <w:proofErr w:type="spellEnd"/>
      <w:r w:rsidRPr="00BC2561">
        <w:rPr>
          <w:rFonts w:ascii="Times New Roman" w:hAnsi="Times New Roman" w:cs="Times New Roman"/>
          <w:sz w:val="20"/>
          <w:szCs w:val="20"/>
        </w:rPr>
        <w:t> (1886-1959)  è possibile che vi sia apprendimento  anche in maniera </w:t>
      </w:r>
      <w:r w:rsidRPr="00BC2561">
        <w:rPr>
          <w:rFonts w:ascii="Times New Roman" w:hAnsi="Times New Roman" w:cs="Times New Roman"/>
          <w:b/>
          <w:bCs/>
          <w:sz w:val="20"/>
          <w:szCs w:val="20"/>
        </w:rPr>
        <w:t>latente</w:t>
      </w:r>
      <w:r w:rsidRPr="00BC2561">
        <w:rPr>
          <w:rFonts w:ascii="Times New Roman" w:hAnsi="Times New Roman" w:cs="Times New Roman"/>
          <w:sz w:val="20"/>
          <w:szCs w:val="20"/>
        </w:rPr>
        <w:t xml:space="preserve">. </w:t>
      </w:r>
      <w:proofErr w:type="spellStart"/>
      <w:r w:rsidRPr="00BC2561">
        <w:rPr>
          <w:rFonts w:ascii="Times New Roman" w:hAnsi="Times New Roman" w:cs="Times New Roman"/>
          <w:sz w:val="20"/>
          <w:szCs w:val="20"/>
        </w:rPr>
        <w:t>Tolman</w:t>
      </w:r>
      <w:proofErr w:type="spellEnd"/>
      <w:r w:rsidRPr="00BC2561">
        <w:rPr>
          <w:rFonts w:ascii="Times New Roman" w:hAnsi="Times New Roman" w:cs="Times New Roman"/>
          <w:sz w:val="20"/>
          <w:szCs w:val="20"/>
        </w:rPr>
        <w:t xml:space="preserve"> dimostrò l’esistenza di questa forma di apprendimento. Si apprende anche senza rinforzi, per fare fronte ad una situazione problematica, ma il comportamento non è esibito se non si ha uno scopo da realizzare. Comportamento =  azione o serie di azioni finalizzate ad  uno scopo (comportamento intenzionale). Ad es. se mettiamo dei gatti in una gabbia, accanto ad altri sottoposti a compiti di apprendimento, i primi risolveranno più rapidamente lo stesso compito di apprendimento quando più tardi vi saranno sottoposti. Non solo, ma i più avvantaggiati saranno quelli che avranno assistito al corso di addestramento dall'inizio alla fine. Questo tipo di apprendimento, nel bambino, favorisce la s</w:t>
      </w:r>
      <w:r>
        <w:rPr>
          <w:rFonts w:ascii="Times New Roman" w:hAnsi="Times New Roman" w:cs="Times New Roman"/>
          <w:sz w:val="20"/>
          <w:szCs w:val="20"/>
        </w:rPr>
        <w:t xml:space="preserve">ocializzazione, l'assunzione di </w:t>
      </w:r>
      <w:r w:rsidRPr="00BC2561">
        <w:rPr>
          <w:rFonts w:ascii="Times New Roman" w:hAnsi="Times New Roman" w:cs="Times New Roman"/>
          <w:sz w:val="20"/>
          <w:szCs w:val="20"/>
        </w:rPr>
        <w:t>abitudini, pregiudizi e opinioni altrui.</w:t>
      </w:r>
      <w:r>
        <w:rPr>
          <w:rFonts w:ascii="Times New Roman" w:hAnsi="Times New Roman" w:cs="Times New Roman"/>
          <w:sz w:val="20"/>
          <w:szCs w:val="20"/>
        </w:rPr>
        <w:t xml:space="preserve"> </w:t>
      </w:r>
    </w:p>
    <w:p w:rsidR="0076227D" w:rsidRPr="00A84CEB" w:rsidRDefault="0076227D" w:rsidP="0076227D">
      <w:pPr>
        <w:pStyle w:val="Nessunaspaziatura"/>
        <w:numPr>
          <w:ilvl w:val="0"/>
          <w:numId w:val="4"/>
        </w:numPr>
        <w:jc w:val="both"/>
        <w:rPr>
          <w:rFonts w:ascii="Times New Roman" w:hAnsi="Times New Roman" w:cs="Times New Roman"/>
          <w:sz w:val="20"/>
          <w:szCs w:val="20"/>
        </w:rPr>
      </w:pPr>
      <w:r w:rsidRPr="00A84CEB">
        <w:rPr>
          <w:rFonts w:ascii="Times New Roman" w:hAnsi="Times New Roman" w:cs="Times New Roman"/>
          <w:sz w:val="20"/>
          <w:szCs w:val="20"/>
        </w:rPr>
        <w:t>L’APPRENDIMENTO</w:t>
      </w:r>
      <w:r>
        <w:rPr>
          <w:rFonts w:ascii="Times New Roman" w:hAnsi="Times New Roman" w:cs="Times New Roman"/>
          <w:sz w:val="20"/>
          <w:szCs w:val="20"/>
        </w:rPr>
        <w:t xml:space="preserve"> OSSERVATIVO O</w:t>
      </w:r>
      <w:r w:rsidRPr="00A84CEB">
        <w:rPr>
          <w:rFonts w:ascii="Times New Roman" w:hAnsi="Times New Roman" w:cs="Times New Roman"/>
          <w:sz w:val="20"/>
          <w:szCs w:val="20"/>
        </w:rPr>
        <w:t xml:space="preserve"> IMITATIVO</w:t>
      </w:r>
      <w:r>
        <w:rPr>
          <w:rFonts w:ascii="Times New Roman" w:hAnsi="Times New Roman" w:cs="Times New Roman"/>
          <w:sz w:val="20"/>
          <w:szCs w:val="20"/>
        </w:rPr>
        <w:t xml:space="preserve">. </w:t>
      </w:r>
      <w:r w:rsidRPr="00A84CEB">
        <w:rPr>
          <w:rFonts w:ascii="Times New Roman" w:hAnsi="Times New Roman" w:cs="Times New Roman"/>
          <w:sz w:val="20"/>
          <w:szCs w:val="20"/>
        </w:rPr>
        <w:t>Il contributo dei teorici dell’apprendimento sociale: Bandura. Si apprende anche osservando un modello ecercando di imitarlo. L’apprendimento imitativo perché sia efficace richiede che siano attivi alcuni processi cognitivi: a) che si presti attenzione al modello; b) che ci si rappresenti in memoria la sequenza di azioni che il modello compie; c) che si sia in grado di riprodurre la sequenza a livello motorio (riproduzione motoria); d) che vi sia una certa autoconsapevolezza.</w:t>
      </w:r>
    </w:p>
    <w:p w:rsidR="0076227D" w:rsidRDefault="0076227D" w:rsidP="0076227D">
      <w:pPr>
        <w:pStyle w:val="Nessunaspaziatura"/>
        <w:ind w:left="420"/>
        <w:jc w:val="both"/>
        <w:rPr>
          <w:rFonts w:ascii="Times New Roman" w:hAnsi="Times New Roman" w:cs="Times New Roman"/>
          <w:sz w:val="20"/>
          <w:szCs w:val="20"/>
        </w:rPr>
      </w:pPr>
    </w:p>
    <w:p w:rsidR="0076227D" w:rsidRPr="00B93D45" w:rsidRDefault="0076227D" w:rsidP="0076227D">
      <w:pPr>
        <w:pStyle w:val="Nessunaspaziatura"/>
        <w:ind w:left="420" w:firstLine="288"/>
        <w:jc w:val="both"/>
        <w:rPr>
          <w:rFonts w:ascii="Times New Roman" w:hAnsi="Times New Roman" w:cs="Times New Roman"/>
          <w:i/>
          <w:sz w:val="24"/>
          <w:szCs w:val="24"/>
        </w:rPr>
      </w:pPr>
      <w:r w:rsidRPr="00B93D45">
        <w:rPr>
          <w:rFonts w:ascii="Times New Roman" w:hAnsi="Times New Roman" w:cs="Times New Roman"/>
          <w:i/>
          <w:sz w:val="24"/>
          <w:szCs w:val="24"/>
        </w:rPr>
        <w:t>Da questa disamina dei vari modelli di apprendimento della scuola comportamentista, sarà opportuno rilevare alcuni punti focali da cui far discendere inferenze pedagogiche per una teoria dell’educazione:</w:t>
      </w:r>
    </w:p>
    <w:p w:rsidR="0076227D" w:rsidRPr="00B93D45" w:rsidRDefault="0076227D" w:rsidP="0076227D">
      <w:pPr>
        <w:pStyle w:val="Nessunaspaziatura"/>
        <w:ind w:left="420" w:firstLine="288"/>
        <w:jc w:val="both"/>
        <w:rPr>
          <w:rFonts w:ascii="Times New Roman" w:hAnsi="Times New Roman" w:cs="Times New Roman"/>
          <w:i/>
          <w:sz w:val="24"/>
          <w:szCs w:val="24"/>
        </w:rPr>
      </w:pPr>
      <w:r w:rsidRPr="00B93D45">
        <w:rPr>
          <w:rFonts w:ascii="Times New Roman" w:hAnsi="Times New Roman" w:cs="Times New Roman"/>
          <w:i/>
          <w:sz w:val="24"/>
          <w:szCs w:val="24"/>
        </w:rPr>
        <w:t>1° l’importanza dell’ambiente: l’apprendimento si situa e si svolge in un contesto; 2° la presenza dello sperimentatore che nel nostro caso è il docente e/o il pedagogista; 3° l’apprendimento è sì una legge biologica (“per vivere bisogna necessariamente apprendere”) ma anche sociale e culturale; 4° esistono varie forme di apprendimento ma una sola è esclusivamente umana: l'acquisizione volontaria delle abitudini, che necessita un certo grado evolutivo di intelligenza e di volontà.</w:t>
      </w:r>
    </w:p>
    <w:p w:rsidR="0076227D" w:rsidRPr="00290492" w:rsidRDefault="0076227D" w:rsidP="0076227D">
      <w:pPr>
        <w:pStyle w:val="Nessunaspaziatura"/>
        <w:jc w:val="both"/>
        <w:rPr>
          <w:rFonts w:ascii="Times New Roman" w:hAnsi="Times New Roman" w:cs="Times New Roman"/>
          <w:i/>
        </w:rPr>
      </w:pPr>
    </w:p>
    <w:p w:rsidR="0076227D" w:rsidRPr="00B93D45" w:rsidRDefault="0076227D" w:rsidP="0076227D">
      <w:pPr>
        <w:pStyle w:val="Nessunaspaziatura"/>
        <w:jc w:val="both"/>
        <w:rPr>
          <w:rFonts w:ascii="Times New Roman" w:hAnsi="Times New Roman" w:cs="Times New Roman"/>
          <w:b/>
          <w:sz w:val="20"/>
          <w:szCs w:val="20"/>
        </w:rPr>
      </w:pPr>
      <w:r w:rsidRPr="00B93D45">
        <w:rPr>
          <w:rFonts w:ascii="Times New Roman" w:hAnsi="Times New Roman" w:cs="Times New Roman"/>
          <w:b/>
          <w:sz w:val="20"/>
          <w:szCs w:val="20"/>
        </w:rPr>
        <w:t xml:space="preserve">L’apprendimento secondo la </w:t>
      </w:r>
      <w:r w:rsidRPr="00B93D45">
        <w:rPr>
          <w:rFonts w:ascii="Times New Roman" w:hAnsi="Times New Roman" w:cs="Times New Roman"/>
          <w:b/>
          <w:bCs/>
          <w:sz w:val="20"/>
          <w:szCs w:val="20"/>
        </w:rPr>
        <w:t>Gestalt</w:t>
      </w:r>
      <w:r w:rsidRPr="00B93D45">
        <w:rPr>
          <w:rFonts w:ascii="Times New Roman" w:hAnsi="Times New Roman" w:cs="Times New Roman"/>
          <w:sz w:val="20"/>
          <w:szCs w:val="20"/>
        </w:rPr>
        <w:t> </w:t>
      </w:r>
    </w:p>
    <w:p w:rsidR="0076227D" w:rsidRPr="0005277F" w:rsidRDefault="0076227D" w:rsidP="0076227D">
      <w:pPr>
        <w:pStyle w:val="Nessunaspaziatura"/>
        <w:jc w:val="both"/>
        <w:rPr>
          <w:rFonts w:ascii="Times New Roman" w:hAnsi="Times New Roman" w:cs="Times New Roman"/>
          <w:sz w:val="20"/>
          <w:szCs w:val="20"/>
        </w:rPr>
      </w:pPr>
      <w:r w:rsidRPr="0005277F">
        <w:rPr>
          <w:rFonts w:ascii="Times New Roman" w:hAnsi="Times New Roman" w:cs="Times New Roman"/>
          <w:sz w:val="20"/>
          <w:szCs w:val="20"/>
        </w:rPr>
        <w:t xml:space="preserve">La posizione comportamentista relativamente all'apprendimento (basata cioè su un apprendimento fondato sulle regole messe in luce da studiosi quali </w:t>
      </w:r>
      <w:proofErr w:type="spellStart"/>
      <w:r w:rsidRPr="0005277F">
        <w:rPr>
          <w:rFonts w:ascii="Times New Roman" w:hAnsi="Times New Roman" w:cs="Times New Roman"/>
          <w:sz w:val="20"/>
          <w:szCs w:val="20"/>
        </w:rPr>
        <w:t>Pavlov</w:t>
      </w:r>
      <w:proofErr w:type="spellEnd"/>
      <w:r w:rsidRPr="0005277F">
        <w:rPr>
          <w:rFonts w:ascii="Times New Roman" w:hAnsi="Times New Roman" w:cs="Times New Roman"/>
          <w:sz w:val="20"/>
          <w:szCs w:val="20"/>
        </w:rPr>
        <w:t xml:space="preserve"> e </w:t>
      </w:r>
      <w:proofErr w:type="spellStart"/>
      <w:r w:rsidRPr="0005277F">
        <w:rPr>
          <w:rFonts w:ascii="Times New Roman" w:hAnsi="Times New Roman" w:cs="Times New Roman"/>
          <w:sz w:val="20"/>
          <w:szCs w:val="20"/>
        </w:rPr>
        <w:t>Skinner</w:t>
      </w:r>
      <w:proofErr w:type="spellEnd"/>
      <w:r w:rsidRPr="0005277F">
        <w:rPr>
          <w:rFonts w:ascii="Times New Roman" w:hAnsi="Times New Roman" w:cs="Times New Roman"/>
          <w:sz w:val="20"/>
          <w:szCs w:val="20"/>
        </w:rPr>
        <w:t xml:space="preserve"> a proposito del condizionamento) è stata criticata in quanto sarebbe insufficiente a spiegare le modificazioni spontanee del comportamento e soprattutto non giustificherebbe la produzione di risposte insolite o di idee creative. </w:t>
      </w:r>
      <w:r>
        <w:rPr>
          <w:rFonts w:ascii="Times New Roman" w:hAnsi="Times New Roman" w:cs="Times New Roman"/>
          <w:sz w:val="20"/>
          <w:szCs w:val="20"/>
        </w:rPr>
        <w:t xml:space="preserve">I </w:t>
      </w:r>
      <w:r w:rsidRPr="0005277F">
        <w:rPr>
          <w:rStyle w:val="Enfasigrassetto"/>
          <w:rFonts w:ascii="Times New Roman" w:hAnsi="Times New Roman" w:cs="Times New Roman"/>
        </w:rPr>
        <w:t>gestaltisti</w:t>
      </w:r>
      <w:r w:rsidRPr="0005277F">
        <w:rPr>
          <w:rFonts w:ascii="Times New Roman" w:hAnsi="Times New Roman" w:cs="Times New Roman"/>
          <w:sz w:val="20"/>
          <w:szCs w:val="20"/>
        </w:rPr>
        <w:t xml:space="preserve"> sostengono una teoria dell'</w:t>
      </w:r>
      <w:r w:rsidRPr="0005277F">
        <w:rPr>
          <w:rStyle w:val="Enfasigrassetto"/>
          <w:rFonts w:ascii="Times New Roman" w:hAnsi="Times New Roman" w:cs="Times New Roman"/>
        </w:rPr>
        <w:t xml:space="preserve">apprendimento per intuizione o </w:t>
      </w:r>
      <w:proofErr w:type="spellStart"/>
      <w:r w:rsidRPr="0005277F">
        <w:rPr>
          <w:rStyle w:val="Enfasigrassetto"/>
          <w:rFonts w:ascii="Times New Roman" w:hAnsi="Times New Roman" w:cs="Times New Roman"/>
        </w:rPr>
        <w:lastRenderedPageBreak/>
        <w:t>insight</w:t>
      </w:r>
      <w:proofErr w:type="spellEnd"/>
      <w:r w:rsidRPr="0005277F">
        <w:rPr>
          <w:rFonts w:ascii="Times New Roman" w:hAnsi="Times New Roman" w:cs="Times New Roman"/>
          <w:sz w:val="20"/>
          <w:szCs w:val="20"/>
        </w:rPr>
        <w:t xml:space="preserve">, in cui non si tratta di aggiungere qualcosa di nuovo a ciò che è già noto, ma di </w:t>
      </w:r>
      <w:r w:rsidRPr="0005277F">
        <w:rPr>
          <w:rStyle w:val="Enfasigrassetto"/>
          <w:rFonts w:ascii="Times New Roman" w:hAnsi="Times New Roman" w:cs="Times New Roman"/>
        </w:rPr>
        <w:t>riorganizzare e di ristrutturare gli elementi cognitivi in un tutto significativo</w:t>
      </w:r>
      <w:r w:rsidRPr="0005277F">
        <w:rPr>
          <w:rFonts w:ascii="Times New Roman" w:hAnsi="Times New Roman" w:cs="Times New Roman"/>
          <w:sz w:val="20"/>
          <w:szCs w:val="20"/>
        </w:rPr>
        <w:t xml:space="preserve"> in maniera più complessa e consapevole. In tal modo la soluzione non viene colta gradualmente secondo un processo per prove ed errori, ma improvvisamente e con minore probabilità di dimenticare quanto è stato fatto proprio. Lo statunitense </w:t>
      </w:r>
      <w:r w:rsidRPr="0005277F">
        <w:rPr>
          <w:rStyle w:val="Enfasigrassetto"/>
          <w:rFonts w:ascii="Times New Roman" w:hAnsi="Times New Roman" w:cs="Times New Roman"/>
        </w:rPr>
        <w:t xml:space="preserve">Edward C. </w:t>
      </w:r>
      <w:proofErr w:type="spellStart"/>
      <w:r w:rsidRPr="0005277F">
        <w:rPr>
          <w:rStyle w:val="Enfasigrassetto"/>
          <w:rFonts w:ascii="Times New Roman" w:hAnsi="Times New Roman" w:cs="Times New Roman"/>
        </w:rPr>
        <w:t>Tolman</w:t>
      </w:r>
      <w:proofErr w:type="spellEnd"/>
      <w:r w:rsidRPr="0005277F">
        <w:rPr>
          <w:rFonts w:ascii="Times New Roman" w:hAnsi="Times New Roman" w:cs="Times New Roman"/>
          <w:sz w:val="20"/>
          <w:szCs w:val="20"/>
        </w:rPr>
        <w:t xml:space="preserve"> sostiene che </w:t>
      </w:r>
      <w:r w:rsidRPr="0005277F">
        <w:rPr>
          <w:rFonts w:ascii="Times New Roman" w:hAnsi="Times New Roman" w:cs="Times New Roman"/>
          <w:b/>
          <w:sz w:val="20"/>
          <w:szCs w:val="20"/>
        </w:rPr>
        <w:t>l'</w:t>
      </w:r>
      <w:r w:rsidRPr="0005277F">
        <w:rPr>
          <w:rStyle w:val="Enfasigrassetto"/>
          <w:rFonts w:ascii="Times New Roman" w:hAnsi="Times New Roman" w:cs="Times New Roman"/>
        </w:rPr>
        <w:t>apprendere è dovuto a una rappresentazione schematica mentale</w:t>
      </w:r>
      <w:r w:rsidRPr="0005277F">
        <w:rPr>
          <w:rFonts w:ascii="Times New Roman" w:hAnsi="Times New Roman" w:cs="Times New Roman"/>
          <w:b/>
          <w:sz w:val="20"/>
          <w:szCs w:val="20"/>
        </w:rPr>
        <w:t xml:space="preserve"> o </w:t>
      </w:r>
      <w:r w:rsidRPr="0005277F">
        <w:rPr>
          <w:rStyle w:val="Enfasigrassetto"/>
          <w:rFonts w:ascii="Times New Roman" w:hAnsi="Times New Roman" w:cs="Times New Roman"/>
        </w:rPr>
        <w:t>mappa cognitiva</w:t>
      </w:r>
      <w:r w:rsidRPr="0005277F">
        <w:rPr>
          <w:rFonts w:ascii="Times New Roman" w:hAnsi="Times New Roman" w:cs="Times New Roman"/>
          <w:sz w:val="20"/>
          <w:szCs w:val="20"/>
        </w:rPr>
        <w:t xml:space="preserve"> della situazione e ritiene inoltre che tale processo sia presente anche negli animali. Si parla a questo proposito di </w:t>
      </w:r>
      <w:r w:rsidRPr="0005277F">
        <w:rPr>
          <w:rStyle w:val="Enfasigrassetto"/>
          <w:rFonts w:ascii="Times New Roman" w:hAnsi="Times New Roman" w:cs="Times New Roman"/>
        </w:rPr>
        <w:t>apprendimento latente</w:t>
      </w:r>
      <w:r w:rsidRPr="0005277F">
        <w:rPr>
          <w:rFonts w:ascii="Times New Roman" w:hAnsi="Times New Roman" w:cs="Times New Roman"/>
          <w:sz w:val="20"/>
          <w:szCs w:val="20"/>
        </w:rPr>
        <w:t xml:space="preserve">, non espresso cioè, ma in qualche modo influenzato da fattori cognitivi già elaborati precedentemente e che vengono utilizzati, sollecitati da un rinforzo, solo al momento opportuno. È presente anche un </w:t>
      </w:r>
      <w:r w:rsidRPr="0005277F">
        <w:rPr>
          <w:rStyle w:val="Enfasigrassetto"/>
          <w:rFonts w:ascii="Times New Roman" w:hAnsi="Times New Roman" w:cs="Times New Roman"/>
        </w:rPr>
        <w:t xml:space="preserve">processo </w:t>
      </w:r>
      <w:proofErr w:type="spellStart"/>
      <w:r w:rsidRPr="0005277F">
        <w:rPr>
          <w:rStyle w:val="Enfasigrassetto"/>
          <w:rFonts w:ascii="Times New Roman" w:hAnsi="Times New Roman" w:cs="Times New Roman"/>
        </w:rPr>
        <w:t>metacognitivo</w:t>
      </w:r>
      <w:proofErr w:type="spellEnd"/>
      <w:r w:rsidRPr="0005277F">
        <w:rPr>
          <w:rFonts w:ascii="Times New Roman" w:hAnsi="Times New Roman" w:cs="Times New Roman"/>
          <w:sz w:val="20"/>
          <w:szCs w:val="20"/>
        </w:rPr>
        <w:t xml:space="preserve"> (di riflessione cioè sopra il processo stesso dell'apprendere) che permette di organizzare la conoscenza scegliendo le strategie più adatte e controllando che vengano utilizzate adeguatamente: pianificando il ragionamento, verificando i risultati, ripropon</w:t>
      </w:r>
      <w:r>
        <w:rPr>
          <w:rFonts w:ascii="Times New Roman" w:hAnsi="Times New Roman" w:cs="Times New Roman"/>
          <w:sz w:val="20"/>
          <w:szCs w:val="20"/>
        </w:rPr>
        <w:t xml:space="preserve">endo nuove strategie. In questo </w:t>
      </w:r>
      <w:r w:rsidRPr="0005277F">
        <w:rPr>
          <w:rFonts w:ascii="Times New Roman" w:hAnsi="Times New Roman" w:cs="Times New Roman"/>
          <w:sz w:val="20"/>
          <w:szCs w:val="20"/>
        </w:rPr>
        <w:t>modo non solo apprendiamo qualcosa di nuovo, ma</w:t>
      </w:r>
      <w:r w:rsidR="00F8534F">
        <w:rPr>
          <w:rFonts w:ascii="Times New Roman" w:hAnsi="Times New Roman" w:cs="Times New Roman"/>
          <w:sz w:val="20"/>
          <w:szCs w:val="20"/>
        </w:rPr>
        <w:t xml:space="preserve"> </w:t>
      </w:r>
      <w:r w:rsidRPr="0005277F">
        <w:rPr>
          <w:rStyle w:val="Enfasigrassetto"/>
          <w:rFonts w:ascii="Times New Roman" w:hAnsi="Times New Roman" w:cs="Times New Roman"/>
        </w:rPr>
        <w:t>impariamo a imparare</w:t>
      </w:r>
      <w:r w:rsidRPr="0005277F">
        <w:rPr>
          <w:rFonts w:ascii="Times New Roman" w:hAnsi="Times New Roman" w:cs="Times New Roman"/>
          <w:sz w:val="20"/>
          <w:szCs w:val="20"/>
        </w:rPr>
        <w:t>.</w:t>
      </w:r>
      <w:r w:rsidR="00F8534F">
        <w:rPr>
          <w:rFonts w:ascii="Times New Roman" w:hAnsi="Times New Roman" w:cs="Times New Roman"/>
          <w:sz w:val="20"/>
          <w:szCs w:val="20"/>
        </w:rPr>
        <w:t xml:space="preserve"> </w:t>
      </w:r>
      <w:proofErr w:type="spellStart"/>
      <w:r w:rsidRPr="0005277F">
        <w:rPr>
          <w:rFonts w:ascii="Times New Roman" w:hAnsi="Times New Roman" w:cs="Times New Roman"/>
          <w:sz w:val="20"/>
          <w:szCs w:val="20"/>
        </w:rPr>
        <w:t>Tolman</w:t>
      </w:r>
      <w:proofErr w:type="spellEnd"/>
      <w:r w:rsidRPr="0005277F">
        <w:rPr>
          <w:rFonts w:ascii="Times New Roman" w:hAnsi="Times New Roman" w:cs="Times New Roman"/>
          <w:sz w:val="20"/>
          <w:szCs w:val="20"/>
        </w:rPr>
        <w:t> non fu l’unico a concepire</w:t>
      </w:r>
      <w:r>
        <w:rPr>
          <w:rFonts w:ascii="Times New Roman" w:hAnsi="Times New Roman" w:cs="Times New Roman"/>
          <w:sz w:val="20"/>
          <w:szCs w:val="20"/>
        </w:rPr>
        <w:t xml:space="preserve"> apprendimento </w:t>
      </w:r>
      <w:r w:rsidR="00F8534F">
        <w:rPr>
          <w:rFonts w:ascii="Times New Roman" w:hAnsi="Times New Roman" w:cs="Times New Roman"/>
          <w:sz w:val="20"/>
          <w:szCs w:val="20"/>
        </w:rPr>
        <w:t xml:space="preserve">  </w:t>
      </w:r>
      <w:r w:rsidRPr="0005277F">
        <w:rPr>
          <w:rFonts w:ascii="Times New Roman" w:hAnsi="Times New Roman" w:cs="Times New Roman"/>
          <w:sz w:val="20"/>
          <w:szCs w:val="20"/>
        </w:rPr>
        <w:t xml:space="preserve">come modificazione del comportamento in modo non  associativo. Prima di lui </w:t>
      </w:r>
      <w:proofErr w:type="spellStart"/>
      <w:r w:rsidRPr="0005277F">
        <w:rPr>
          <w:rFonts w:ascii="Times New Roman" w:hAnsi="Times New Roman" w:cs="Times New Roman"/>
          <w:sz w:val="20"/>
          <w:szCs w:val="20"/>
        </w:rPr>
        <w:t>Köhler</w:t>
      </w:r>
      <w:proofErr w:type="spellEnd"/>
      <w:r w:rsidRPr="0005277F">
        <w:rPr>
          <w:rFonts w:ascii="Times New Roman" w:hAnsi="Times New Roman" w:cs="Times New Roman"/>
          <w:sz w:val="20"/>
          <w:szCs w:val="20"/>
        </w:rPr>
        <w:t xml:space="preserve"> (1887-1967) si oppose a</w:t>
      </w:r>
      <w:r>
        <w:rPr>
          <w:rFonts w:ascii="Times New Roman" w:hAnsi="Times New Roman" w:cs="Times New Roman"/>
          <w:sz w:val="20"/>
          <w:szCs w:val="20"/>
        </w:rPr>
        <w:t xml:space="preserve">l principio per prove ed errori. L’apprendimento </w:t>
      </w:r>
      <w:r w:rsidRPr="0005277F">
        <w:rPr>
          <w:rFonts w:ascii="Times New Roman" w:hAnsi="Times New Roman" w:cs="Times New Roman"/>
          <w:sz w:val="20"/>
          <w:szCs w:val="20"/>
        </w:rPr>
        <w:t>è l’esito di un processo intelligente. Presuppone la capacità di collegare insieme in modo unitario elementi distribuiti e considerati (fino ad allora) isolati. Gli elementi del campo vengono connessi in modo unitario e all’improvviso, grazie ad una illuminazi</w:t>
      </w:r>
      <w:r>
        <w:rPr>
          <w:rFonts w:ascii="Times New Roman" w:hAnsi="Times New Roman" w:cs="Times New Roman"/>
          <w:sz w:val="20"/>
          <w:szCs w:val="20"/>
        </w:rPr>
        <w:t>one/intuizione.</w:t>
      </w:r>
      <w:r w:rsidRPr="0005277F">
        <w:rPr>
          <w:rFonts w:ascii="Times New Roman" w:hAnsi="Times New Roman" w:cs="Times New Roman"/>
          <w:sz w:val="20"/>
          <w:szCs w:val="20"/>
        </w:rPr>
        <w:t xml:space="preserve"> L’</w:t>
      </w:r>
      <w:proofErr w:type="spellStart"/>
      <w:r w:rsidRPr="0005277F">
        <w:rPr>
          <w:rFonts w:ascii="Times New Roman" w:hAnsi="Times New Roman" w:cs="Times New Roman"/>
          <w:sz w:val="20"/>
          <w:szCs w:val="20"/>
        </w:rPr>
        <w:t>insight</w:t>
      </w:r>
      <w:proofErr w:type="spellEnd"/>
      <w:r w:rsidRPr="0005277F">
        <w:rPr>
          <w:rFonts w:ascii="Times New Roman" w:hAnsi="Times New Roman" w:cs="Times New Roman"/>
          <w:sz w:val="20"/>
          <w:szCs w:val="20"/>
        </w:rPr>
        <w:t xml:space="preserve"> comporta una ristrutturazione del campo cognitivo. Secondo una prospettiva Gestaltista, sugli elementi prima sconnessi avviene una “chiusura”. Anche per lo svizzero</w:t>
      </w:r>
      <w:r>
        <w:rPr>
          <w:rFonts w:ascii="Times New Roman" w:hAnsi="Times New Roman" w:cs="Times New Roman"/>
          <w:sz w:val="20"/>
          <w:szCs w:val="20"/>
        </w:rPr>
        <w:t xml:space="preserve"> Jean </w:t>
      </w:r>
      <w:proofErr w:type="spellStart"/>
      <w:r>
        <w:rPr>
          <w:rFonts w:ascii="Times New Roman" w:hAnsi="Times New Roman" w:cs="Times New Roman"/>
          <w:sz w:val="20"/>
          <w:szCs w:val="20"/>
        </w:rPr>
        <w:t>Piaget</w:t>
      </w:r>
      <w:proofErr w:type="spellEnd"/>
      <w:r w:rsidRPr="0005277F">
        <w:rPr>
          <w:rFonts w:ascii="Times New Roman" w:hAnsi="Times New Roman" w:cs="Times New Roman"/>
          <w:sz w:val="20"/>
          <w:szCs w:val="20"/>
        </w:rPr>
        <w:t xml:space="preserve"> </w:t>
      </w:r>
      <w:r>
        <w:rPr>
          <w:rStyle w:val="Enfasigrassetto"/>
          <w:rFonts w:ascii="Times New Roman" w:hAnsi="Times New Roman" w:cs="Times New Roman"/>
        </w:rPr>
        <w:t xml:space="preserve">l’apprendimento </w:t>
      </w:r>
      <w:r w:rsidRPr="0005277F">
        <w:rPr>
          <w:rFonts w:ascii="Times New Roman" w:hAnsi="Times New Roman" w:cs="Times New Roman"/>
          <w:sz w:val="20"/>
          <w:szCs w:val="20"/>
        </w:rPr>
        <w:t xml:space="preserve"> non può ridursi a una risposta automatica dell'individuo all'azione dell'ambiente, né può essere solo un processo di riorganizzazione. Il soggetto infatti, nel momento in cui apprende, reinventa le conoscenze: </w:t>
      </w:r>
      <w:r w:rsidRPr="0005277F">
        <w:rPr>
          <w:rStyle w:val="Enfasigrassetto"/>
          <w:rFonts w:ascii="Times New Roman" w:hAnsi="Times New Roman" w:cs="Times New Roman"/>
        </w:rPr>
        <w:t>non si può apprendere senza comprendere</w:t>
      </w:r>
      <w:r w:rsidRPr="0005277F">
        <w:rPr>
          <w:rFonts w:ascii="Times New Roman" w:hAnsi="Times New Roman" w:cs="Times New Roman"/>
          <w:sz w:val="20"/>
          <w:szCs w:val="20"/>
        </w:rPr>
        <w:t>.</w:t>
      </w:r>
      <w:r>
        <w:rPr>
          <w:rFonts w:ascii="Times New Roman" w:hAnsi="Times New Roman" w:cs="Times New Roman"/>
          <w:sz w:val="20"/>
          <w:szCs w:val="20"/>
        </w:rPr>
        <w:t xml:space="preserve"> L’apprendimento</w:t>
      </w:r>
      <w:r w:rsidRPr="0005277F">
        <w:rPr>
          <w:rFonts w:ascii="Times New Roman" w:hAnsi="Times New Roman" w:cs="Times New Roman"/>
          <w:sz w:val="20"/>
          <w:szCs w:val="20"/>
        </w:rPr>
        <w:t xml:space="preserve">  quindi viene visto in un'ottica sempre più complessa in cui si sottolinea l'importanza dei processi cognitivi. </w:t>
      </w:r>
    </w:p>
    <w:p w:rsidR="00F8534F" w:rsidRDefault="00F8534F" w:rsidP="004F3D3B">
      <w:pPr>
        <w:pStyle w:val="Nessunaspaziatura"/>
        <w:jc w:val="both"/>
      </w:pPr>
    </w:p>
    <w:p w:rsidR="00093D54" w:rsidRPr="00BD2B17" w:rsidRDefault="00093D54" w:rsidP="00093D54">
      <w:pPr>
        <w:pStyle w:val="Nessunaspaziatura"/>
        <w:jc w:val="both"/>
        <w:rPr>
          <w:rFonts w:ascii="Times New Roman" w:hAnsi="Times New Roman" w:cs="Times New Roman"/>
          <w:b/>
          <w:bCs/>
          <w:color w:val="FF0000"/>
          <w:sz w:val="28"/>
          <w:szCs w:val="28"/>
          <w:lang w:eastAsia="it-IT"/>
        </w:rPr>
      </w:pPr>
      <w:r w:rsidRPr="00BD2B17">
        <w:rPr>
          <w:rFonts w:ascii="Times New Roman" w:hAnsi="Times New Roman" w:cs="Times New Roman"/>
          <w:b/>
          <w:bCs/>
          <w:color w:val="FF0000"/>
          <w:sz w:val="28"/>
          <w:szCs w:val="28"/>
          <w:lang w:eastAsia="it-IT"/>
        </w:rPr>
        <w:t>L’apprendimento autonomo, che coinvolge l’intera personalità del discente (sentimento e intelletto) è il più penetrante e stabile apprendimento</w:t>
      </w:r>
      <w:r>
        <w:rPr>
          <w:rFonts w:ascii="Times New Roman" w:hAnsi="Times New Roman" w:cs="Times New Roman"/>
          <w:b/>
          <w:bCs/>
          <w:color w:val="FF0000"/>
          <w:sz w:val="28"/>
          <w:szCs w:val="28"/>
          <w:lang w:eastAsia="it-IT"/>
        </w:rPr>
        <w:t xml:space="preserve">. </w:t>
      </w:r>
      <w:r w:rsidRPr="00BD2B17">
        <w:rPr>
          <w:rFonts w:ascii="Times New Roman" w:hAnsi="Times New Roman" w:cs="Times New Roman"/>
          <w:b/>
          <w:bCs/>
          <w:color w:val="FF0000"/>
          <w:sz w:val="28"/>
          <w:szCs w:val="28"/>
          <w:lang w:eastAsia="it-IT"/>
        </w:rPr>
        <w:t>L’indipendenza, la creatività, la fiducia in sé sono facilitate quando hanno un rilievo preminente l’autocritica e l’autovalutazione (e non la valutazione altrui);</w:t>
      </w:r>
    </w:p>
    <w:p w:rsidR="00093D54" w:rsidRDefault="00093D54" w:rsidP="00093D54">
      <w:pPr>
        <w:pStyle w:val="Nessunaspaziatura"/>
        <w:jc w:val="both"/>
        <w:rPr>
          <w:rFonts w:ascii="Times New Roman" w:hAnsi="Times New Roman" w:cs="Times New Roman"/>
          <w:b/>
          <w:bCs/>
          <w:color w:val="FF0000"/>
          <w:sz w:val="28"/>
          <w:szCs w:val="28"/>
          <w:lang w:eastAsia="it-IT"/>
        </w:rPr>
      </w:pPr>
      <w:r w:rsidRPr="00BD2B17">
        <w:rPr>
          <w:rFonts w:ascii="Times New Roman" w:hAnsi="Times New Roman" w:cs="Times New Roman"/>
          <w:b/>
          <w:bCs/>
          <w:color w:val="FF0000"/>
          <w:sz w:val="28"/>
          <w:szCs w:val="28"/>
          <w:lang w:eastAsia="it-IT"/>
        </w:rPr>
        <w:t>L’apprendimento socialmente più utile è l’apprendimento del processo di apprendimento, una costante apertura all’esperienza, una costante acquisizione del processo di mutamento.</w:t>
      </w:r>
    </w:p>
    <w:p w:rsidR="00093D54" w:rsidRPr="00093D54" w:rsidRDefault="00093D54" w:rsidP="00093D54">
      <w:pPr>
        <w:pStyle w:val="Nessunaspaziatura"/>
        <w:jc w:val="both"/>
        <w:rPr>
          <w:rFonts w:ascii="Times New Roman" w:hAnsi="Times New Roman" w:cs="Times New Roman"/>
          <w:b/>
          <w:bCs/>
          <w:color w:val="FF0000"/>
          <w:sz w:val="28"/>
          <w:szCs w:val="28"/>
          <w:lang w:eastAsia="it-IT"/>
        </w:rPr>
      </w:pPr>
      <w:r>
        <w:rPr>
          <w:rFonts w:ascii="Times New Roman" w:hAnsi="Times New Roman" w:cs="Times New Roman"/>
          <w:b/>
          <w:bCs/>
          <w:color w:val="FF0000"/>
          <w:sz w:val="28"/>
          <w:szCs w:val="28"/>
          <w:lang w:eastAsia="it-IT"/>
        </w:rPr>
        <w:t xml:space="preserve">Ed è in questo orizzonte di ricerca che si collocano autori orientati alla pedagogia dell’apprendimento: </w:t>
      </w:r>
      <w:r w:rsidRPr="00093D54">
        <w:rPr>
          <w:rFonts w:ascii="Times New Roman" w:hAnsi="Times New Roman" w:cs="Times New Roman"/>
          <w:b/>
          <w:bCs/>
          <w:color w:val="FF0000"/>
          <w:sz w:val="28"/>
          <w:szCs w:val="28"/>
          <w:lang w:eastAsia="it-IT"/>
        </w:rPr>
        <w:t xml:space="preserve">Jean </w:t>
      </w:r>
      <w:proofErr w:type="spellStart"/>
      <w:r w:rsidRPr="00093D54">
        <w:rPr>
          <w:rFonts w:ascii="Times New Roman" w:hAnsi="Times New Roman" w:cs="Times New Roman"/>
          <w:b/>
          <w:bCs/>
          <w:color w:val="FF0000"/>
          <w:sz w:val="28"/>
          <w:szCs w:val="28"/>
          <w:lang w:eastAsia="it-IT"/>
        </w:rPr>
        <w:t>Vial</w:t>
      </w:r>
      <w:proofErr w:type="spellEnd"/>
      <w:r w:rsidRPr="00093D54">
        <w:rPr>
          <w:rFonts w:ascii="Times New Roman" w:hAnsi="Times New Roman" w:cs="Times New Roman"/>
          <w:b/>
          <w:bCs/>
          <w:color w:val="FF0000"/>
          <w:sz w:val="28"/>
          <w:szCs w:val="28"/>
          <w:lang w:eastAsia="it-IT"/>
        </w:rPr>
        <w:t xml:space="preserve">; Louise </w:t>
      </w:r>
      <w:proofErr w:type="spellStart"/>
      <w:r w:rsidRPr="00093D54">
        <w:rPr>
          <w:rFonts w:ascii="Times New Roman" w:hAnsi="Times New Roman" w:cs="Times New Roman"/>
          <w:b/>
          <w:bCs/>
          <w:color w:val="FF0000"/>
          <w:sz w:val="28"/>
          <w:szCs w:val="28"/>
          <w:lang w:eastAsia="it-IT"/>
        </w:rPr>
        <w:t>Legrand</w:t>
      </w:r>
      <w:proofErr w:type="spellEnd"/>
      <w:r w:rsidRPr="00093D54">
        <w:rPr>
          <w:rFonts w:ascii="Times New Roman" w:hAnsi="Times New Roman" w:cs="Times New Roman"/>
          <w:b/>
          <w:bCs/>
          <w:color w:val="FF0000"/>
          <w:sz w:val="28"/>
          <w:szCs w:val="28"/>
          <w:lang w:eastAsia="it-IT"/>
        </w:rPr>
        <w:t>; M</w:t>
      </w:r>
      <w:r>
        <w:rPr>
          <w:rFonts w:ascii="Times New Roman" w:hAnsi="Times New Roman" w:cs="Times New Roman"/>
          <w:b/>
          <w:bCs/>
          <w:color w:val="FF0000"/>
          <w:sz w:val="28"/>
          <w:szCs w:val="28"/>
          <w:lang w:eastAsia="it-IT"/>
        </w:rPr>
        <w:t xml:space="preserve">ichel </w:t>
      </w:r>
      <w:proofErr w:type="spellStart"/>
      <w:r>
        <w:rPr>
          <w:rFonts w:ascii="Times New Roman" w:hAnsi="Times New Roman" w:cs="Times New Roman"/>
          <w:b/>
          <w:bCs/>
          <w:color w:val="FF0000"/>
          <w:sz w:val="28"/>
          <w:szCs w:val="28"/>
          <w:lang w:eastAsia="it-IT"/>
        </w:rPr>
        <w:t>Develay</w:t>
      </w:r>
      <w:proofErr w:type="spellEnd"/>
      <w:r>
        <w:rPr>
          <w:rFonts w:ascii="Times New Roman" w:hAnsi="Times New Roman" w:cs="Times New Roman"/>
          <w:b/>
          <w:bCs/>
          <w:color w:val="FF0000"/>
          <w:sz w:val="28"/>
          <w:szCs w:val="28"/>
          <w:lang w:eastAsia="it-IT"/>
        </w:rPr>
        <w:t xml:space="preserve">; Marguerite </w:t>
      </w:r>
      <w:proofErr w:type="spellStart"/>
      <w:r>
        <w:rPr>
          <w:rFonts w:ascii="Times New Roman" w:hAnsi="Times New Roman" w:cs="Times New Roman"/>
          <w:b/>
          <w:bCs/>
          <w:color w:val="FF0000"/>
          <w:sz w:val="28"/>
          <w:szCs w:val="28"/>
          <w:lang w:eastAsia="it-IT"/>
        </w:rPr>
        <w:t>Altet</w:t>
      </w:r>
      <w:proofErr w:type="spellEnd"/>
      <w:r>
        <w:rPr>
          <w:rFonts w:ascii="Times New Roman" w:hAnsi="Times New Roman" w:cs="Times New Roman"/>
          <w:b/>
          <w:bCs/>
          <w:color w:val="FF0000"/>
          <w:sz w:val="28"/>
          <w:szCs w:val="28"/>
          <w:lang w:eastAsia="it-IT"/>
        </w:rPr>
        <w:t>, centrati sull’individualizzazione dell’insegnamento.</w:t>
      </w:r>
    </w:p>
    <w:p w:rsidR="00925367" w:rsidRPr="00093D54" w:rsidRDefault="001337D2" w:rsidP="00093D54">
      <w:pPr>
        <w:pStyle w:val="Nessunaspaziatura"/>
        <w:numPr>
          <w:ilvl w:val="0"/>
          <w:numId w:val="5"/>
        </w:numPr>
        <w:rPr>
          <w:rFonts w:ascii="Times New Roman" w:hAnsi="Times New Roman" w:cs="Times New Roman"/>
          <w:b/>
          <w:bCs/>
          <w:color w:val="FF0000"/>
          <w:sz w:val="28"/>
          <w:szCs w:val="28"/>
          <w:lang w:eastAsia="it-IT"/>
        </w:rPr>
      </w:pPr>
      <w:r w:rsidRPr="00093D54">
        <w:rPr>
          <w:rFonts w:ascii="Times New Roman" w:hAnsi="Times New Roman" w:cs="Times New Roman"/>
          <w:b/>
          <w:bCs/>
          <w:color w:val="FF0000"/>
          <w:sz w:val="28"/>
          <w:szCs w:val="28"/>
          <w:lang w:eastAsia="it-IT"/>
        </w:rPr>
        <w:t>Principio dell’individualizzazione dell’insegnamento;</w:t>
      </w:r>
    </w:p>
    <w:p w:rsidR="00925367" w:rsidRPr="00093D54" w:rsidRDefault="001337D2" w:rsidP="00093D54">
      <w:pPr>
        <w:pStyle w:val="Nessunaspaziatura"/>
        <w:numPr>
          <w:ilvl w:val="0"/>
          <w:numId w:val="5"/>
        </w:numPr>
        <w:rPr>
          <w:rFonts w:ascii="Times New Roman" w:hAnsi="Times New Roman" w:cs="Times New Roman"/>
          <w:b/>
          <w:bCs/>
          <w:color w:val="FF0000"/>
          <w:sz w:val="28"/>
          <w:szCs w:val="28"/>
          <w:lang w:eastAsia="it-IT"/>
        </w:rPr>
      </w:pPr>
      <w:r w:rsidRPr="00093D54">
        <w:rPr>
          <w:rFonts w:ascii="Times New Roman" w:hAnsi="Times New Roman" w:cs="Times New Roman"/>
          <w:b/>
          <w:bCs/>
          <w:color w:val="FF0000"/>
          <w:sz w:val="28"/>
          <w:szCs w:val="28"/>
          <w:lang w:eastAsia="it-IT"/>
        </w:rPr>
        <w:t>Il contratto didattico</w:t>
      </w:r>
    </w:p>
    <w:p w:rsidR="00925367" w:rsidRPr="00093D54" w:rsidRDefault="001337D2" w:rsidP="00093D54">
      <w:pPr>
        <w:pStyle w:val="Nessunaspaziatura"/>
        <w:numPr>
          <w:ilvl w:val="0"/>
          <w:numId w:val="5"/>
        </w:numPr>
        <w:rPr>
          <w:rFonts w:ascii="Times New Roman" w:hAnsi="Times New Roman" w:cs="Times New Roman"/>
          <w:b/>
          <w:bCs/>
          <w:color w:val="FF0000"/>
          <w:sz w:val="28"/>
          <w:szCs w:val="28"/>
          <w:lang w:eastAsia="it-IT"/>
        </w:rPr>
      </w:pPr>
      <w:r w:rsidRPr="00093D54">
        <w:rPr>
          <w:rFonts w:ascii="Times New Roman" w:hAnsi="Times New Roman" w:cs="Times New Roman"/>
          <w:b/>
          <w:bCs/>
          <w:color w:val="FF0000"/>
          <w:sz w:val="28"/>
          <w:szCs w:val="28"/>
          <w:lang w:eastAsia="it-IT"/>
        </w:rPr>
        <w:t>Moltiplicazione dei metodi e delle prassi didattiche;</w:t>
      </w:r>
    </w:p>
    <w:p w:rsidR="00925367" w:rsidRPr="00093D54" w:rsidRDefault="001337D2" w:rsidP="00093D54">
      <w:pPr>
        <w:pStyle w:val="Nessunaspaziatura"/>
        <w:numPr>
          <w:ilvl w:val="0"/>
          <w:numId w:val="5"/>
        </w:numPr>
        <w:rPr>
          <w:rFonts w:ascii="Times New Roman" w:hAnsi="Times New Roman" w:cs="Times New Roman"/>
          <w:b/>
          <w:bCs/>
          <w:color w:val="FF0000"/>
          <w:sz w:val="28"/>
          <w:szCs w:val="28"/>
          <w:lang w:eastAsia="it-IT"/>
        </w:rPr>
      </w:pPr>
      <w:r w:rsidRPr="00093D54">
        <w:rPr>
          <w:rFonts w:ascii="Times New Roman" w:hAnsi="Times New Roman" w:cs="Times New Roman"/>
          <w:b/>
          <w:bCs/>
          <w:color w:val="FF0000"/>
          <w:sz w:val="28"/>
          <w:szCs w:val="28"/>
          <w:lang w:eastAsia="it-IT"/>
        </w:rPr>
        <w:t>La classe come laboratorio</w:t>
      </w:r>
    </w:p>
    <w:p w:rsidR="00925367" w:rsidRPr="00093D54" w:rsidRDefault="001337D2" w:rsidP="00093D54">
      <w:pPr>
        <w:pStyle w:val="Nessunaspaziatura"/>
        <w:numPr>
          <w:ilvl w:val="0"/>
          <w:numId w:val="5"/>
        </w:numPr>
        <w:rPr>
          <w:rFonts w:ascii="Times New Roman" w:hAnsi="Times New Roman" w:cs="Times New Roman"/>
          <w:b/>
          <w:bCs/>
          <w:color w:val="FF0000"/>
          <w:sz w:val="28"/>
          <w:szCs w:val="28"/>
          <w:lang w:eastAsia="it-IT"/>
        </w:rPr>
      </w:pPr>
      <w:r w:rsidRPr="00093D54">
        <w:rPr>
          <w:rFonts w:ascii="Times New Roman" w:hAnsi="Times New Roman" w:cs="Times New Roman"/>
          <w:b/>
          <w:bCs/>
          <w:color w:val="FF0000"/>
          <w:sz w:val="28"/>
          <w:szCs w:val="28"/>
          <w:lang w:eastAsia="it-IT"/>
        </w:rPr>
        <w:t>Creazione di contesti di apprendimento.</w:t>
      </w:r>
    </w:p>
    <w:p w:rsidR="00925367" w:rsidRPr="00093D54" w:rsidRDefault="001337D2" w:rsidP="00093D54">
      <w:pPr>
        <w:pStyle w:val="Nessunaspaziatura"/>
        <w:numPr>
          <w:ilvl w:val="0"/>
          <w:numId w:val="5"/>
        </w:numPr>
        <w:rPr>
          <w:rFonts w:ascii="Times New Roman" w:hAnsi="Times New Roman" w:cs="Times New Roman"/>
          <w:b/>
          <w:bCs/>
          <w:color w:val="FF0000"/>
          <w:sz w:val="28"/>
          <w:szCs w:val="28"/>
          <w:lang w:eastAsia="it-IT"/>
        </w:rPr>
      </w:pPr>
      <w:r w:rsidRPr="00093D54">
        <w:rPr>
          <w:rFonts w:ascii="Times New Roman" w:hAnsi="Times New Roman" w:cs="Times New Roman"/>
          <w:b/>
          <w:bCs/>
          <w:color w:val="FF0000"/>
          <w:sz w:val="28"/>
          <w:szCs w:val="28"/>
          <w:lang w:eastAsia="it-IT"/>
        </w:rPr>
        <w:t>La costruzione soggettiva del sapere non presuppone soltanto la padronanza di contenuti, ma anche l’elaborazione progressiva e continua di meta conoscenze, cioè di strategie personali di apprendimento.</w:t>
      </w:r>
    </w:p>
    <w:p w:rsidR="00093D54" w:rsidRPr="00BD2B17" w:rsidRDefault="00093D54" w:rsidP="00093D54">
      <w:pPr>
        <w:pStyle w:val="Nessunaspaziatura"/>
        <w:jc w:val="both"/>
        <w:rPr>
          <w:rFonts w:ascii="Times New Roman" w:hAnsi="Times New Roman" w:cs="Times New Roman"/>
          <w:b/>
          <w:bCs/>
          <w:color w:val="FF0000"/>
          <w:sz w:val="28"/>
          <w:szCs w:val="28"/>
          <w:lang w:eastAsia="it-IT"/>
        </w:rPr>
      </w:pPr>
    </w:p>
    <w:p w:rsidR="00F8534F" w:rsidRDefault="00F8534F" w:rsidP="004F3D3B">
      <w:pPr>
        <w:pStyle w:val="Nessunaspaziatura"/>
        <w:jc w:val="both"/>
      </w:pPr>
    </w:p>
    <w:p w:rsidR="00F8534F" w:rsidRDefault="00F8534F" w:rsidP="004F3D3B">
      <w:pPr>
        <w:pStyle w:val="Nessunaspaziatura"/>
        <w:jc w:val="both"/>
      </w:pPr>
    </w:p>
    <w:p w:rsidR="00AD4E4C" w:rsidRPr="00060BAE" w:rsidRDefault="00AD4E4C" w:rsidP="004F3D3B">
      <w:pPr>
        <w:pStyle w:val="Nessunaspaziatura"/>
        <w:jc w:val="both"/>
        <w:rPr>
          <w:rFonts w:ascii="Times New Roman" w:hAnsi="Times New Roman" w:cs="Times New Roman"/>
          <w:b/>
          <w:bCs/>
          <w:sz w:val="28"/>
          <w:szCs w:val="28"/>
          <w:lang w:eastAsia="it-IT"/>
        </w:rPr>
      </w:pPr>
      <w:r w:rsidRPr="00060BAE">
        <w:rPr>
          <w:rFonts w:ascii="Times New Roman" w:hAnsi="Times New Roman" w:cs="Times New Roman"/>
          <w:b/>
          <w:bCs/>
          <w:sz w:val="28"/>
          <w:szCs w:val="28"/>
          <w:lang w:eastAsia="it-IT"/>
        </w:rPr>
        <w:t xml:space="preserve">Il Dialogo </w:t>
      </w:r>
    </w:p>
    <w:p w:rsidR="00AD4E4C" w:rsidRPr="00060BAE" w:rsidRDefault="00AD4E4C" w:rsidP="004F3D3B">
      <w:pPr>
        <w:pStyle w:val="Nessunaspaziatura"/>
        <w:ind w:firstLine="567"/>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 xml:space="preserve">Privilegiando il processo sul prodotto e concependo l’oggetto come proposta iniziale di un dialogo, a livello metodologico l’intervento didattico si ispirerà a procedure didattiche di tipo “maieutico”, fondate cioè sulla lezione dialogata e sulla lezione-discussione, in cui gli allievi continuamente sollecitati e guidati dall’insegnante intervengano nella costruzione della conoscenza, già in fase di lettura </w:t>
      </w:r>
      <w:r w:rsidRPr="00060BAE">
        <w:rPr>
          <w:rFonts w:ascii="Times New Roman" w:hAnsi="Times New Roman" w:cs="Times New Roman"/>
          <w:sz w:val="28"/>
          <w:szCs w:val="28"/>
          <w:lang w:eastAsia="it-IT"/>
        </w:rPr>
        <w:lastRenderedPageBreak/>
        <w:t xml:space="preserve">dei testi letterari. La prospettiva dialogica postula la negazione del rapporto educativo sia in senso </w:t>
      </w:r>
      <w:proofErr w:type="spellStart"/>
      <w:r w:rsidRPr="00060BAE">
        <w:rPr>
          <w:rFonts w:ascii="Times New Roman" w:hAnsi="Times New Roman" w:cs="Times New Roman"/>
          <w:sz w:val="28"/>
          <w:szCs w:val="28"/>
          <w:lang w:eastAsia="it-IT"/>
        </w:rPr>
        <w:t>autoritaristico</w:t>
      </w:r>
      <w:proofErr w:type="spellEnd"/>
      <w:r w:rsidRPr="00060BAE">
        <w:rPr>
          <w:rFonts w:ascii="Times New Roman" w:hAnsi="Times New Roman" w:cs="Times New Roman"/>
          <w:sz w:val="28"/>
          <w:szCs w:val="28"/>
          <w:lang w:eastAsia="it-IT"/>
        </w:rPr>
        <w:t xml:space="preserve"> e monodirezionale, sia in senso spontaneistico (tipico dell’impostazione </w:t>
      </w:r>
      <w:proofErr w:type="spellStart"/>
      <w:r w:rsidRPr="00060BAE">
        <w:rPr>
          <w:rFonts w:ascii="Times New Roman" w:hAnsi="Times New Roman" w:cs="Times New Roman"/>
          <w:sz w:val="28"/>
          <w:szCs w:val="28"/>
          <w:lang w:eastAsia="it-IT"/>
        </w:rPr>
        <w:t>costruttivistica</w:t>
      </w:r>
      <w:proofErr w:type="spellEnd"/>
      <w:r w:rsidRPr="00060BAE">
        <w:rPr>
          <w:rFonts w:ascii="Times New Roman" w:hAnsi="Times New Roman" w:cs="Times New Roman"/>
          <w:sz w:val="28"/>
          <w:szCs w:val="28"/>
          <w:lang w:eastAsia="it-IT"/>
        </w:rPr>
        <w:t xml:space="preserve">), che cioè presume di poter fare a meno dell’adulto: in altre parole vuole superare da una parte il nozionismo, dall’altra il soggettivismo e il relativismo. La scuola deve essere un cammino comune in cui allievo e insegnante sono attori di un evento continuamente in fieri, aperto a nuovi contributi, ma contemporaneamente ispirato da un’ipotesi di lavoro stabile, chiara, che innanzitutto – per entrambi – è la tradizione, ciò che il passato ha consolidato, vagliato, approvato, rifiutato, corretto:  L’intersoggettività si traduce, in termini pedagogici, in un modello educativo progettato quale cammino comune lungo il quale maestro e discepolo si riconoscono reciprocamente come soggetti. Esso è basato sull’impegno di sincerità, di disponibilità reciproca, d’interazione e di comprensione. La parola, verbale e gestuale, svolge una funzione primaria nell’apertura all’altro, occupando un ruolo strategico nel processo dell’incontro-dialogo. Con la parola la persona svela infatti la sua ricchezza interiore e l’originalità della sua esistenza, i suoi predicati metafisici. L’interrelazione deve allora – attraverso le materie e gli autori classici – permettere di scoprire ciò che è condivisibile perché comune, permanente, vero:  “L’individuo non avrà rotto la sua solitudine se non quando riconoscerà nell’altro [sia il vicino, sia l’autore letterario], in tutta la sua alterità, l’Uomo; se non quando aprirà un varco verso l’altro, partendo da questa prospettiva intenzionale, in un incontro serio e trasformante”. </w:t>
      </w:r>
    </w:p>
    <w:p w:rsidR="00AD4E4C" w:rsidRPr="00060BAE" w:rsidRDefault="00AD4E4C" w:rsidP="004F3D3B">
      <w:pPr>
        <w:pStyle w:val="Nessunaspaziatura"/>
        <w:ind w:firstLine="567"/>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Ho proposto queste riflessioni per delineare l’impostazione teorica pedagogica che ispira questo intervento didattico:</w:t>
      </w:r>
    </w:p>
    <w:p w:rsidR="00AD4E4C" w:rsidRPr="00060BAE" w:rsidRDefault="00AD4E4C" w:rsidP="004F3D3B">
      <w:pPr>
        <w:pStyle w:val="Nessunaspaziatura"/>
        <w:ind w:firstLine="567"/>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 xml:space="preserve">in sintonia con Bloom essa condivide l’importanza assegnata agli elementi culturali (cosa che è stata già specificata, a proposito dell’oggetto culturale); </w:t>
      </w:r>
    </w:p>
    <w:p w:rsidR="00AD4E4C" w:rsidRPr="00060BAE" w:rsidRDefault="00AD4E4C" w:rsidP="004F3D3B">
      <w:pPr>
        <w:pStyle w:val="Nessunaspaziatura"/>
        <w:ind w:firstLine="567"/>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 xml:space="preserve">con la didattica dell’apprendimento condivide l’importanza assegnata al soggetto che apprende e ai suoi schemi mentali; </w:t>
      </w:r>
    </w:p>
    <w:p w:rsidR="00AD4E4C" w:rsidRDefault="00AD4E4C" w:rsidP="004F3D3B">
      <w:pPr>
        <w:pStyle w:val="Nessunaspaziatura"/>
        <w:ind w:firstLine="567"/>
        <w:jc w:val="both"/>
        <w:rPr>
          <w:rFonts w:ascii="Times New Roman" w:hAnsi="Times New Roman" w:cs="Times New Roman"/>
          <w:sz w:val="28"/>
          <w:szCs w:val="28"/>
          <w:lang w:eastAsia="it-IT"/>
        </w:rPr>
      </w:pPr>
      <w:r w:rsidRPr="00060BAE">
        <w:rPr>
          <w:rFonts w:ascii="Times New Roman" w:hAnsi="Times New Roman" w:cs="Times New Roman"/>
          <w:sz w:val="28"/>
          <w:szCs w:val="28"/>
          <w:lang w:eastAsia="it-IT"/>
        </w:rPr>
        <w:t xml:space="preserve">alla didattica della complessità </w:t>
      </w:r>
      <w:proofErr w:type="spellStart"/>
      <w:r w:rsidRPr="00060BAE">
        <w:rPr>
          <w:rFonts w:ascii="Times New Roman" w:hAnsi="Times New Roman" w:cs="Times New Roman"/>
          <w:sz w:val="28"/>
          <w:szCs w:val="28"/>
          <w:lang w:eastAsia="it-IT"/>
        </w:rPr>
        <w:t>moriniana</w:t>
      </w:r>
      <w:proofErr w:type="spellEnd"/>
      <w:r w:rsidRPr="00060BAE">
        <w:rPr>
          <w:rFonts w:ascii="Times New Roman" w:hAnsi="Times New Roman" w:cs="Times New Roman"/>
          <w:sz w:val="28"/>
          <w:szCs w:val="28"/>
          <w:lang w:eastAsia="it-IT"/>
        </w:rPr>
        <w:t xml:space="preserve"> e dell’educazione della persona deve alcune specificazioni metodologiche e la centralità del ruolo dell’insegnante nel dialogo con il discente.</w:t>
      </w:r>
    </w:p>
    <w:p w:rsidR="0076227D" w:rsidRDefault="0076227D" w:rsidP="004F3D3B">
      <w:pPr>
        <w:pStyle w:val="Nessunaspaziatura"/>
        <w:ind w:firstLine="567"/>
        <w:jc w:val="both"/>
        <w:rPr>
          <w:rFonts w:ascii="Times New Roman" w:hAnsi="Times New Roman" w:cs="Times New Roman"/>
          <w:sz w:val="28"/>
          <w:szCs w:val="28"/>
          <w:lang w:eastAsia="it-IT"/>
        </w:rPr>
      </w:pPr>
    </w:p>
    <w:p w:rsidR="00AD4E4C" w:rsidRPr="00060BAE" w:rsidRDefault="00F8534F" w:rsidP="004F3D3B">
      <w:pPr>
        <w:jc w:val="both"/>
        <w:rPr>
          <w:rFonts w:ascii="Times New Roman" w:hAnsi="Times New Roman" w:cs="Times New Roman"/>
          <w:sz w:val="28"/>
          <w:szCs w:val="28"/>
        </w:rPr>
      </w:pPr>
      <w:r>
        <w:rPr>
          <w:rFonts w:ascii="Times New Roman" w:hAnsi="Times New Roman" w:cs="Times New Roman"/>
          <w:sz w:val="28"/>
          <w:szCs w:val="28"/>
        </w:rPr>
        <w:t>In allegato alcune note su ciò che un buon docente</w:t>
      </w:r>
    </w:p>
    <w:p w:rsidR="00BD2B17" w:rsidRDefault="00BD2B17" w:rsidP="00060BAE">
      <w:pPr>
        <w:pStyle w:val="Nessunaspaziatura"/>
        <w:jc w:val="both"/>
        <w:rPr>
          <w:rFonts w:ascii="Times New Roman" w:hAnsi="Times New Roman" w:cs="Times New Roman"/>
          <w:b/>
          <w:bCs/>
          <w:color w:val="FF0000"/>
          <w:sz w:val="28"/>
          <w:szCs w:val="28"/>
          <w:lang w:eastAsia="it-IT"/>
        </w:rPr>
      </w:pPr>
    </w:p>
    <w:p w:rsidR="00BD2B17" w:rsidRDefault="00BD2B17" w:rsidP="00060BAE">
      <w:pPr>
        <w:pStyle w:val="Nessunaspaziatura"/>
        <w:jc w:val="both"/>
        <w:rPr>
          <w:rFonts w:ascii="Times New Roman" w:hAnsi="Times New Roman" w:cs="Times New Roman"/>
          <w:b/>
          <w:bCs/>
          <w:color w:val="FF0000"/>
          <w:sz w:val="28"/>
          <w:szCs w:val="28"/>
          <w:lang w:eastAsia="it-IT"/>
        </w:rPr>
      </w:pPr>
    </w:p>
    <w:p w:rsidR="00BD2B17" w:rsidRDefault="00BD2B17" w:rsidP="00060BAE">
      <w:pPr>
        <w:pStyle w:val="Nessunaspaziatura"/>
        <w:jc w:val="both"/>
        <w:rPr>
          <w:rFonts w:ascii="Times New Roman" w:hAnsi="Times New Roman" w:cs="Times New Roman"/>
          <w:b/>
          <w:bCs/>
          <w:color w:val="FF0000"/>
          <w:sz w:val="28"/>
          <w:szCs w:val="28"/>
          <w:lang w:eastAsia="it-IT"/>
        </w:rPr>
      </w:pPr>
    </w:p>
    <w:p w:rsidR="00BD2B17" w:rsidRDefault="00BD2B17" w:rsidP="00060BAE">
      <w:pPr>
        <w:pStyle w:val="Nessunaspaziatura"/>
        <w:jc w:val="both"/>
        <w:rPr>
          <w:rFonts w:ascii="Times New Roman" w:hAnsi="Times New Roman" w:cs="Times New Roman"/>
          <w:b/>
          <w:bCs/>
          <w:color w:val="FF0000"/>
          <w:sz w:val="28"/>
          <w:szCs w:val="28"/>
          <w:lang w:eastAsia="it-IT"/>
        </w:rPr>
      </w:pPr>
    </w:p>
    <w:p w:rsidR="00BD2B17" w:rsidRDefault="00BD2B17" w:rsidP="00060BAE">
      <w:pPr>
        <w:pStyle w:val="Nessunaspaziatura"/>
        <w:jc w:val="both"/>
        <w:rPr>
          <w:rFonts w:ascii="Times New Roman" w:hAnsi="Times New Roman" w:cs="Times New Roman"/>
          <w:b/>
          <w:bCs/>
          <w:color w:val="FF0000"/>
          <w:sz w:val="28"/>
          <w:szCs w:val="28"/>
          <w:lang w:eastAsia="it-IT"/>
        </w:rPr>
      </w:pPr>
    </w:p>
    <w:p w:rsidR="00FA241F" w:rsidRDefault="00FA241F" w:rsidP="00060BAE">
      <w:pPr>
        <w:pStyle w:val="Nessunaspaziatura"/>
        <w:jc w:val="both"/>
        <w:rPr>
          <w:rFonts w:ascii="Times New Roman" w:hAnsi="Times New Roman" w:cs="Times New Roman"/>
          <w:b/>
          <w:bCs/>
          <w:color w:val="FF0000"/>
          <w:sz w:val="28"/>
          <w:szCs w:val="28"/>
          <w:lang w:eastAsia="it-IT"/>
        </w:rPr>
      </w:pPr>
    </w:p>
    <w:p w:rsidR="00FA241F" w:rsidRDefault="00FA241F" w:rsidP="00060BAE">
      <w:pPr>
        <w:pStyle w:val="Nessunaspaziatura"/>
        <w:jc w:val="both"/>
        <w:rPr>
          <w:rFonts w:ascii="Times New Roman" w:hAnsi="Times New Roman" w:cs="Times New Roman"/>
          <w:b/>
          <w:bCs/>
          <w:color w:val="FF0000"/>
          <w:sz w:val="28"/>
          <w:szCs w:val="28"/>
          <w:lang w:eastAsia="it-IT"/>
        </w:rPr>
      </w:pPr>
    </w:p>
    <w:p w:rsidR="00FA241F" w:rsidRDefault="00FA241F" w:rsidP="00060BAE">
      <w:pPr>
        <w:pStyle w:val="Nessunaspaziatura"/>
        <w:jc w:val="both"/>
        <w:rPr>
          <w:rFonts w:ascii="Times New Roman" w:hAnsi="Times New Roman" w:cs="Times New Roman"/>
          <w:b/>
          <w:bCs/>
          <w:color w:val="FF0000"/>
          <w:sz w:val="28"/>
          <w:szCs w:val="28"/>
          <w:lang w:eastAsia="it-IT"/>
        </w:rPr>
      </w:pPr>
    </w:p>
    <w:p w:rsidR="00FA241F" w:rsidRDefault="00FA241F" w:rsidP="00060BAE">
      <w:pPr>
        <w:pStyle w:val="Nessunaspaziatura"/>
        <w:jc w:val="both"/>
        <w:rPr>
          <w:rFonts w:ascii="Times New Roman" w:hAnsi="Times New Roman" w:cs="Times New Roman"/>
          <w:b/>
          <w:bCs/>
          <w:color w:val="FF0000"/>
          <w:sz w:val="28"/>
          <w:szCs w:val="28"/>
          <w:lang w:eastAsia="it-IT"/>
        </w:rPr>
      </w:pPr>
    </w:p>
    <w:p w:rsidR="00FA241F" w:rsidRDefault="00FA241F" w:rsidP="00060BAE">
      <w:pPr>
        <w:pStyle w:val="Nessunaspaziatura"/>
        <w:jc w:val="both"/>
        <w:rPr>
          <w:rFonts w:ascii="Times New Roman" w:hAnsi="Times New Roman" w:cs="Times New Roman"/>
          <w:b/>
          <w:bCs/>
          <w:color w:val="FF0000"/>
          <w:sz w:val="28"/>
          <w:szCs w:val="28"/>
          <w:lang w:eastAsia="it-IT"/>
        </w:rPr>
      </w:pPr>
    </w:p>
    <w:p w:rsidR="00AD4E4C" w:rsidRPr="00060BAE" w:rsidRDefault="00AD4E4C" w:rsidP="00060BAE">
      <w:pPr>
        <w:pStyle w:val="Nessunaspaziatura"/>
        <w:jc w:val="both"/>
        <w:rPr>
          <w:rFonts w:ascii="Times New Roman" w:hAnsi="Times New Roman" w:cs="Times New Roman"/>
          <w:b/>
          <w:bCs/>
          <w:color w:val="FF0000"/>
          <w:sz w:val="28"/>
          <w:szCs w:val="28"/>
          <w:lang w:eastAsia="it-IT"/>
        </w:rPr>
      </w:pPr>
      <w:r w:rsidRPr="00060BAE">
        <w:rPr>
          <w:rFonts w:ascii="Times New Roman" w:hAnsi="Times New Roman" w:cs="Times New Roman"/>
          <w:b/>
          <w:bCs/>
          <w:color w:val="FF0000"/>
          <w:sz w:val="28"/>
          <w:szCs w:val="28"/>
          <w:lang w:eastAsia="it-IT"/>
        </w:rPr>
        <w:lastRenderedPageBreak/>
        <w:t>Seconda Part</w:t>
      </w:r>
      <w:r w:rsidR="00BA6B2B">
        <w:rPr>
          <w:rFonts w:ascii="Times New Roman" w:hAnsi="Times New Roman" w:cs="Times New Roman"/>
          <w:b/>
          <w:bCs/>
          <w:color w:val="FF0000"/>
          <w:sz w:val="28"/>
          <w:szCs w:val="28"/>
          <w:lang w:eastAsia="it-IT"/>
        </w:rPr>
        <w:t>e. La formazione in età adulta e la convivenza</w:t>
      </w:r>
      <w:r w:rsidRPr="00060BAE">
        <w:rPr>
          <w:rFonts w:ascii="Times New Roman" w:hAnsi="Times New Roman" w:cs="Times New Roman"/>
          <w:b/>
          <w:bCs/>
          <w:color w:val="FF0000"/>
          <w:sz w:val="28"/>
          <w:szCs w:val="28"/>
          <w:lang w:eastAsia="it-IT"/>
        </w:rPr>
        <w:t xml:space="preserve"> nelle organizzazioni</w:t>
      </w:r>
      <w:r w:rsidR="00BA6B2B">
        <w:rPr>
          <w:rFonts w:ascii="Times New Roman" w:hAnsi="Times New Roman" w:cs="Times New Roman"/>
          <w:b/>
          <w:bCs/>
          <w:color w:val="FF0000"/>
          <w:sz w:val="28"/>
          <w:szCs w:val="28"/>
          <w:lang w:eastAsia="it-IT"/>
        </w:rPr>
        <w:t xml:space="preserve"> che apprendono</w:t>
      </w:r>
      <w:r w:rsidRPr="00060BAE">
        <w:rPr>
          <w:rFonts w:ascii="Times New Roman" w:hAnsi="Times New Roman" w:cs="Times New Roman"/>
          <w:b/>
          <w:bCs/>
          <w:color w:val="FF0000"/>
          <w:sz w:val="28"/>
          <w:szCs w:val="28"/>
          <w:lang w:eastAsia="it-IT"/>
        </w:rPr>
        <w:t>.</w:t>
      </w:r>
    </w:p>
    <w:p w:rsidR="00AD4E4C" w:rsidRPr="00060BAE" w:rsidRDefault="00AD4E4C" w:rsidP="00060BAE">
      <w:pPr>
        <w:pStyle w:val="Nessunaspaziatura"/>
        <w:ind w:firstLine="540"/>
        <w:jc w:val="both"/>
        <w:rPr>
          <w:rFonts w:ascii="Times New Roman" w:hAnsi="Times New Roman" w:cs="Times New Roman"/>
          <w:b/>
          <w:bCs/>
          <w:color w:val="FF0000"/>
          <w:sz w:val="28"/>
          <w:szCs w:val="28"/>
          <w:lang w:eastAsia="it-IT"/>
        </w:rPr>
      </w:pPr>
      <w:r w:rsidRPr="00060BAE">
        <w:rPr>
          <w:rFonts w:ascii="Times New Roman" w:hAnsi="Times New Roman" w:cs="Times New Roman"/>
          <w:sz w:val="28"/>
          <w:szCs w:val="28"/>
        </w:rPr>
        <w:t>In forma simmetrica con le teorie dell’istruzione, maturate nell’ambito dello scolastico, si sono sviluppate le teorie della formazione volte ad indagare a quali condizioni e con quali approcci è possibile l’ apprendimento in età adulta o, se si vuole, nell’età non scolastica. Questo cospicuo ambito di riflessione, che svolge all’intersezione di ricerche condotte da psicologi e sociologi con pedagogisti e formatori, è cresciuto in seguito a una duplice spinta: per un verso, la presa di coscienza che l’uomo si modifica in modo permanente, compie esperienze, attraversa ruoli diversi, dunque, può essere soggetto (-oggetto) di educazione per l’intero ciclo della vita; per l’altro, le esigenza del mondo del lavoro e delle professioni che sollecitano flessibilità cognitiva, tensione creativa, sforzo continuo di riallineamento delle competenze.</w:t>
      </w:r>
    </w:p>
    <w:p w:rsidR="00AD4E4C" w:rsidRPr="00060BAE" w:rsidRDefault="00AD4E4C" w:rsidP="00525275">
      <w:pPr>
        <w:pStyle w:val="Nessunaspaziatura1"/>
        <w:ind w:firstLine="567"/>
        <w:jc w:val="both"/>
        <w:rPr>
          <w:sz w:val="28"/>
          <w:szCs w:val="28"/>
        </w:rPr>
      </w:pPr>
      <w:r w:rsidRPr="00060BAE">
        <w:rPr>
          <w:sz w:val="28"/>
          <w:szCs w:val="28"/>
        </w:rPr>
        <w:t xml:space="preserve">Un primo contributo alla definizione delle teorie della formazione nell’ambito dell’educazione degli adulti giunse negli anni Cinquanta e Sessanta dalle esperienze di alcuni importanti organismi internazionali (l’UNESCO, il Consiglio d’Europa) che intrapresero vaste campagne a favore della piena alfabetizzazione, non solo dei minori ma anche degli adulti, come passaggio obbligato per la crescita e lo sviluppo. </w:t>
      </w:r>
      <w:r w:rsidRPr="00060BAE">
        <w:rPr>
          <w:i/>
          <w:iCs/>
          <w:sz w:val="28"/>
          <w:szCs w:val="28"/>
        </w:rPr>
        <w:t>Saper leggere</w:t>
      </w:r>
      <w:r w:rsidRPr="00060BAE">
        <w:rPr>
          <w:sz w:val="28"/>
          <w:szCs w:val="28"/>
        </w:rPr>
        <w:t xml:space="preserve">, </w:t>
      </w:r>
      <w:r w:rsidRPr="00060BAE">
        <w:rPr>
          <w:i/>
          <w:iCs/>
          <w:sz w:val="28"/>
          <w:szCs w:val="28"/>
        </w:rPr>
        <w:t>scrivere</w:t>
      </w:r>
      <w:r w:rsidRPr="00060BAE">
        <w:rPr>
          <w:sz w:val="28"/>
          <w:szCs w:val="28"/>
        </w:rPr>
        <w:t xml:space="preserve"> e </w:t>
      </w:r>
      <w:r w:rsidRPr="00060BAE">
        <w:rPr>
          <w:i/>
          <w:iCs/>
          <w:sz w:val="28"/>
          <w:szCs w:val="28"/>
        </w:rPr>
        <w:t>far di conto</w:t>
      </w:r>
      <w:r w:rsidRPr="00060BAE">
        <w:rPr>
          <w:sz w:val="28"/>
          <w:szCs w:val="28"/>
        </w:rPr>
        <w:t xml:space="preserve"> non potevano essere considerate soltanto abilità strumentali finalizzate a bisogni minimi, ma andavano poste in relazione a priorità d’ordine economico e sociale e alla necessità di una manodopera capace di stare al passo con il rinnovamento tecnologico dei metodi di produzione. Il concetto di alfabetizzazione, in altre parole, guadagnò nuovi obiettivi: l’alfabetizzazione doveva comportare un insegnamento in grado di permettere all’analfabeta o al soggetto con un minimo di istruzione di integrarsi socialmente ed economicamente in un mondo nuovo in cui progressi tecnici e scientifici sollecitavano conoscenze sempre più complesse e specialistiche.</w:t>
      </w:r>
    </w:p>
    <w:p w:rsidR="00AD4E4C" w:rsidRPr="00060BAE" w:rsidRDefault="00AD4E4C" w:rsidP="001347BB">
      <w:pPr>
        <w:pStyle w:val="Nessunaspaziatura1"/>
        <w:ind w:firstLine="567"/>
        <w:jc w:val="both"/>
        <w:rPr>
          <w:sz w:val="28"/>
          <w:szCs w:val="28"/>
        </w:rPr>
      </w:pPr>
      <w:r w:rsidRPr="00060BAE">
        <w:rPr>
          <w:sz w:val="28"/>
          <w:szCs w:val="28"/>
        </w:rPr>
        <w:t>L’apprendimento organizzativo, sviluppatosi tra la fine degli anni Settanta e l’inizio degli anni Ottanta, è divenuto nel nostro paese uno dei temi di maggior rilievo nell’ambito della letteratura sullo sviluppo e la valorizzazione delle risorse umane e l’innovazione delle organizzazioni. Si basa sul presupposto che «la sede dell’apprendimento è la realtà organizzata nella quale agiamo».</w:t>
      </w:r>
    </w:p>
    <w:p w:rsidR="00AD4E4C" w:rsidRPr="00060BAE" w:rsidRDefault="00AD4E4C" w:rsidP="001347BB">
      <w:pPr>
        <w:pStyle w:val="Nessunaspaziatura1"/>
        <w:ind w:firstLine="567"/>
        <w:jc w:val="both"/>
        <w:rPr>
          <w:i/>
          <w:iCs/>
          <w:sz w:val="28"/>
          <w:szCs w:val="28"/>
        </w:rPr>
      </w:pPr>
      <w:r w:rsidRPr="00060BAE">
        <w:rPr>
          <w:i/>
          <w:iCs/>
          <w:sz w:val="28"/>
          <w:szCs w:val="28"/>
        </w:rPr>
        <w:t>Riferimento alle «proprietà dei sistemi viventi, aperti e complessi».</w:t>
      </w:r>
    </w:p>
    <w:p w:rsidR="00AD4E4C" w:rsidRPr="00060BAE" w:rsidRDefault="00AD4E4C" w:rsidP="001347BB">
      <w:pPr>
        <w:pStyle w:val="Nessunaspaziatura1"/>
        <w:ind w:firstLine="567"/>
        <w:jc w:val="both"/>
        <w:rPr>
          <w:sz w:val="28"/>
          <w:szCs w:val="28"/>
        </w:rPr>
      </w:pPr>
      <w:r w:rsidRPr="00060BAE">
        <w:rPr>
          <w:sz w:val="28"/>
          <w:szCs w:val="28"/>
        </w:rPr>
        <w:t xml:space="preserve">L’obiettivo è quello della padronanza di complesse strategie di </w:t>
      </w:r>
      <w:proofErr w:type="spellStart"/>
      <w:r w:rsidRPr="00060BAE">
        <w:rPr>
          <w:sz w:val="28"/>
          <w:szCs w:val="28"/>
        </w:rPr>
        <w:t>autoposizionamento</w:t>
      </w:r>
      <w:proofErr w:type="spellEnd"/>
      <w:r w:rsidRPr="00060BAE">
        <w:rPr>
          <w:sz w:val="28"/>
          <w:szCs w:val="28"/>
        </w:rPr>
        <w:t xml:space="preserve"> costante rispetto alle esigenze dell’organizzazione e delle esperienze personali che andrebbero continuamente reinterpretate secondo modalità flessibili. </w:t>
      </w:r>
    </w:p>
    <w:p w:rsidR="00AD4E4C" w:rsidRPr="00060BAE" w:rsidRDefault="00AD4E4C" w:rsidP="001347BB">
      <w:pPr>
        <w:pStyle w:val="Nessunaspaziatura1"/>
        <w:ind w:firstLine="567"/>
        <w:jc w:val="both"/>
        <w:rPr>
          <w:sz w:val="28"/>
          <w:szCs w:val="28"/>
        </w:rPr>
      </w:pPr>
      <w:r w:rsidRPr="00060BAE">
        <w:rPr>
          <w:sz w:val="28"/>
          <w:szCs w:val="28"/>
        </w:rPr>
        <w:t>L’apprendimento organizzativo promuove al suo interno processi di esplicitazione, creazione e circolazione di sapere mediante queste tre fasi:</w:t>
      </w:r>
    </w:p>
    <w:p w:rsidR="00AD4E4C" w:rsidRPr="00060BAE" w:rsidRDefault="00AD4E4C" w:rsidP="001347BB">
      <w:pPr>
        <w:pStyle w:val="Nessunaspaziatura1"/>
        <w:ind w:firstLine="567"/>
        <w:jc w:val="both"/>
        <w:rPr>
          <w:sz w:val="28"/>
          <w:szCs w:val="28"/>
        </w:rPr>
      </w:pPr>
      <w:r w:rsidRPr="00060BAE">
        <w:rPr>
          <w:sz w:val="28"/>
          <w:szCs w:val="28"/>
        </w:rPr>
        <w:t>La prima: trasformazione dell’informazione in conoscenza;</w:t>
      </w:r>
    </w:p>
    <w:p w:rsidR="00AD4E4C" w:rsidRPr="00060BAE" w:rsidRDefault="00AD4E4C" w:rsidP="001347BB">
      <w:pPr>
        <w:pStyle w:val="Nessunaspaziatura1"/>
        <w:ind w:firstLine="567"/>
        <w:jc w:val="both"/>
        <w:rPr>
          <w:sz w:val="28"/>
          <w:szCs w:val="28"/>
        </w:rPr>
      </w:pPr>
      <w:r w:rsidRPr="00060BAE">
        <w:rPr>
          <w:sz w:val="28"/>
          <w:szCs w:val="28"/>
        </w:rPr>
        <w:t>La seconda: trasformazione delle conoscenze in sapere (ovvero passaggio dalla conoscenza individuale alla padronanza del sapere da parte del soggetto e/o dell’organizzazione);</w:t>
      </w:r>
    </w:p>
    <w:p w:rsidR="00AD4E4C" w:rsidRPr="00060BAE" w:rsidRDefault="00AD4E4C" w:rsidP="001347BB">
      <w:pPr>
        <w:pStyle w:val="Nessunaspaziatura1"/>
        <w:ind w:firstLine="567"/>
        <w:jc w:val="both"/>
        <w:rPr>
          <w:sz w:val="28"/>
          <w:szCs w:val="28"/>
        </w:rPr>
      </w:pPr>
      <w:r w:rsidRPr="00060BAE">
        <w:rPr>
          <w:sz w:val="28"/>
          <w:szCs w:val="28"/>
        </w:rPr>
        <w:t>La terza: trasformazione del sapere in comportamenti operativi.</w:t>
      </w:r>
    </w:p>
    <w:p w:rsidR="00AD4E4C" w:rsidRPr="00060BAE" w:rsidRDefault="00AD4E4C" w:rsidP="001347BB">
      <w:pPr>
        <w:pStyle w:val="Nessunaspaziatura1"/>
        <w:ind w:firstLine="567"/>
        <w:jc w:val="both"/>
        <w:rPr>
          <w:sz w:val="28"/>
          <w:szCs w:val="28"/>
        </w:rPr>
      </w:pPr>
      <w:r w:rsidRPr="00060BAE">
        <w:rPr>
          <w:sz w:val="28"/>
          <w:szCs w:val="28"/>
        </w:rPr>
        <w:lastRenderedPageBreak/>
        <w:t xml:space="preserve">Così concepito «l’apprendimento non è riducibile all’esperienza di ciascun soggetto e non è neppure riducibile alla somma delle acquisizioni (cognitive, relazionali, comportamenti e valoriali) dei singoli: in quanto fenomeno organizzativo è un fenomeno collettivo nella quale le conoscenze individuali si intrecciano, si confrontano e si combinano in un processo che coinvolge l’organizzazione nel suo insieme». </w:t>
      </w:r>
    </w:p>
    <w:p w:rsidR="00AD4E4C" w:rsidRPr="00060BAE" w:rsidRDefault="00AD4E4C" w:rsidP="001347BB">
      <w:pPr>
        <w:pStyle w:val="Nessunaspaziatura1"/>
        <w:ind w:firstLine="567"/>
        <w:jc w:val="both"/>
        <w:rPr>
          <w:sz w:val="28"/>
          <w:szCs w:val="28"/>
        </w:rPr>
      </w:pPr>
      <w:r w:rsidRPr="00060BAE">
        <w:rPr>
          <w:sz w:val="28"/>
          <w:szCs w:val="28"/>
        </w:rPr>
        <w:t xml:space="preserve">L’apprendimento organizzativo diventa così il principale veicolo attraverso cui è possibile favorire l’accrescimento delle risorse cognitive, </w:t>
      </w:r>
      <w:proofErr w:type="spellStart"/>
      <w:r w:rsidRPr="00060BAE">
        <w:rPr>
          <w:sz w:val="28"/>
          <w:szCs w:val="28"/>
        </w:rPr>
        <w:t>esperenziali</w:t>
      </w:r>
      <w:proofErr w:type="spellEnd"/>
      <w:r w:rsidRPr="00060BAE">
        <w:rPr>
          <w:sz w:val="28"/>
          <w:szCs w:val="28"/>
        </w:rPr>
        <w:t xml:space="preserve"> e culturali che consente alle organizzazioni sopravvivenza e sviluppo.</w:t>
      </w:r>
    </w:p>
    <w:p w:rsidR="00AD4E4C" w:rsidRDefault="00AD4E4C" w:rsidP="00FA241F">
      <w:pPr>
        <w:pStyle w:val="Nessunaspaziatura1"/>
        <w:jc w:val="both"/>
        <w:rPr>
          <w:sz w:val="28"/>
          <w:szCs w:val="28"/>
        </w:rPr>
      </w:pPr>
    </w:p>
    <w:p w:rsidR="00AD4E4C" w:rsidRPr="00060BAE" w:rsidRDefault="00AD4E4C" w:rsidP="00525275">
      <w:pPr>
        <w:pStyle w:val="Nessunaspaziatura1"/>
        <w:ind w:firstLine="567"/>
        <w:jc w:val="both"/>
        <w:rPr>
          <w:sz w:val="28"/>
          <w:szCs w:val="28"/>
        </w:rPr>
      </w:pPr>
      <w:r w:rsidRPr="00060BAE">
        <w:rPr>
          <w:sz w:val="28"/>
          <w:szCs w:val="28"/>
        </w:rPr>
        <w:t>All’interno di questo quadro sono emerse le varie teorie della formazione che presuppongono una diversa concezione dell’apprendimento:</w:t>
      </w:r>
    </w:p>
    <w:p w:rsidR="00AD4E4C" w:rsidRPr="00060BAE" w:rsidRDefault="00AD4E4C" w:rsidP="00525275">
      <w:pPr>
        <w:pStyle w:val="Nessunaspaziatura1"/>
        <w:numPr>
          <w:ilvl w:val="0"/>
          <w:numId w:val="1"/>
        </w:numPr>
        <w:jc w:val="both"/>
        <w:rPr>
          <w:sz w:val="28"/>
          <w:szCs w:val="28"/>
        </w:rPr>
      </w:pPr>
      <w:r w:rsidRPr="00060BAE">
        <w:rPr>
          <w:sz w:val="28"/>
          <w:szCs w:val="28"/>
        </w:rPr>
        <w:t>l’</w:t>
      </w:r>
      <w:proofErr w:type="spellStart"/>
      <w:r w:rsidRPr="00060BAE">
        <w:rPr>
          <w:sz w:val="28"/>
          <w:szCs w:val="28"/>
        </w:rPr>
        <w:t>andragogia</w:t>
      </w:r>
      <w:proofErr w:type="spellEnd"/>
      <w:r w:rsidRPr="00060BAE">
        <w:rPr>
          <w:sz w:val="28"/>
          <w:szCs w:val="28"/>
        </w:rPr>
        <w:t xml:space="preserve"> di M. </w:t>
      </w:r>
      <w:proofErr w:type="spellStart"/>
      <w:r w:rsidRPr="00060BAE">
        <w:rPr>
          <w:sz w:val="28"/>
          <w:szCs w:val="28"/>
        </w:rPr>
        <w:t>Knowles</w:t>
      </w:r>
      <w:proofErr w:type="spellEnd"/>
      <w:r w:rsidRPr="00060BAE">
        <w:rPr>
          <w:sz w:val="28"/>
          <w:szCs w:val="28"/>
        </w:rPr>
        <w:t>.</w:t>
      </w:r>
    </w:p>
    <w:p w:rsidR="00AD4E4C" w:rsidRPr="00060BAE" w:rsidRDefault="00AD4E4C" w:rsidP="00525275">
      <w:pPr>
        <w:pStyle w:val="Nessunaspaziatura1"/>
        <w:numPr>
          <w:ilvl w:val="0"/>
          <w:numId w:val="1"/>
        </w:numPr>
        <w:jc w:val="both"/>
        <w:rPr>
          <w:sz w:val="28"/>
          <w:szCs w:val="28"/>
        </w:rPr>
      </w:pPr>
      <w:r w:rsidRPr="00060BAE">
        <w:rPr>
          <w:sz w:val="28"/>
          <w:szCs w:val="28"/>
        </w:rPr>
        <w:t xml:space="preserve">la teoria dell’apprendimento trasformativo di J. </w:t>
      </w:r>
      <w:proofErr w:type="spellStart"/>
      <w:r w:rsidRPr="00060BAE">
        <w:rPr>
          <w:sz w:val="28"/>
          <w:szCs w:val="28"/>
        </w:rPr>
        <w:t>Mezirow</w:t>
      </w:r>
      <w:proofErr w:type="spellEnd"/>
      <w:r w:rsidRPr="00060BAE">
        <w:rPr>
          <w:sz w:val="28"/>
          <w:szCs w:val="28"/>
        </w:rPr>
        <w:t>.</w:t>
      </w:r>
    </w:p>
    <w:p w:rsidR="00AD4E4C" w:rsidRPr="00060BAE" w:rsidRDefault="00AD4E4C" w:rsidP="00525275">
      <w:pPr>
        <w:pStyle w:val="Nessunaspaziatura1"/>
        <w:numPr>
          <w:ilvl w:val="0"/>
          <w:numId w:val="1"/>
        </w:numPr>
        <w:jc w:val="both"/>
        <w:rPr>
          <w:sz w:val="28"/>
          <w:szCs w:val="28"/>
        </w:rPr>
      </w:pPr>
      <w:r w:rsidRPr="00060BAE">
        <w:rPr>
          <w:sz w:val="28"/>
          <w:szCs w:val="28"/>
        </w:rPr>
        <w:t xml:space="preserve">il professionista riflessivo: la nuova epistemologia della pratica di D. </w:t>
      </w:r>
      <w:proofErr w:type="spellStart"/>
      <w:r w:rsidRPr="00060BAE">
        <w:rPr>
          <w:sz w:val="28"/>
          <w:szCs w:val="28"/>
        </w:rPr>
        <w:t>Schon</w:t>
      </w:r>
      <w:proofErr w:type="spellEnd"/>
      <w:r w:rsidRPr="00060BAE">
        <w:rPr>
          <w:sz w:val="28"/>
          <w:szCs w:val="28"/>
        </w:rPr>
        <w:t>.</w:t>
      </w:r>
    </w:p>
    <w:p w:rsidR="00AD4E4C" w:rsidRPr="00060BAE" w:rsidRDefault="00AD4E4C" w:rsidP="00525275">
      <w:pPr>
        <w:pStyle w:val="Nessunaspaziatura1"/>
        <w:ind w:left="567"/>
        <w:jc w:val="both"/>
        <w:rPr>
          <w:sz w:val="28"/>
          <w:szCs w:val="28"/>
        </w:rPr>
      </w:pPr>
      <w:r w:rsidRPr="00060BAE">
        <w:rPr>
          <w:sz w:val="28"/>
          <w:szCs w:val="28"/>
        </w:rPr>
        <w:tab/>
      </w:r>
    </w:p>
    <w:p w:rsidR="00AD4E4C" w:rsidRPr="00060BAE" w:rsidRDefault="00AD4E4C" w:rsidP="00525275">
      <w:pPr>
        <w:pStyle w:val="Nessunaspaziatura1"/>
        <w:jc w:val="both"/>
        <w:rPr>
          <w:sz w:val="28"/>
          <w:szCs w:val="28"/>
        </w:rPr>
      </w:pPr>
    </w:p>
    <w:p w:rsidR="00AD4E4C" w:rsidRPr="00060BAE" w:rsidRDefault="00AD4E4C" w:rsidP="00060BAE">
      <w:pPr>
        <w:spacing w:after="0" w:line="240" w:lineRule="auto"/>
        <w:jc w:val="both"/>
        <w:rPr>
          <w:rFonts w:ascii="Arial" w:hAnsi="Arial" w:cs="Arial"/>
          <w:sz w:val="24"/>
          <w:szCs w:val="24"/>
        </w:rPr>
      </w:pPr>
      <w:r w:rsidRPr="00060BAE">
        <w:rPr>
          <w:rFonts w:ascii="Arial" w:hAnsi="Arial" w:cs="Arial"/>
          <w:sz w:val="24"/>
          <w:szCs w:val="24"/>
        </w:rPr>
        <w:t>L’</w:t>
      </w:r>
      <w:proofErr w:type="spellStart"/>
      <w:r w:rsidRPr="00060BAE">
        <w:rPr>
          <w:rFonts w:ascii="Arial" w:hAnsi="Arial" w:cs="Arial"/>
          <w:sz w:val="24"/>
          <w:szCs w:val="24"/>
        </w:rPr>
        <w:t>andragogia</w:t>
      </w:r>
      <w:proofErr w:type="spellEnd"/>
      <w:r w:rsidRPr="00060BAE">
        <w:rPr>
          <w:rFonts w:ascii="Arial" w:hAnsi="Arial" w:cs="Arial"/>
          <w:sz w:val="24"/>
          <w:szCs w:val="24"/>
        </w:rPr>
        <w:t xml:space="preserve"> (scienza della formazione adulta e non pedagogia, scienza dell’educazione dei bambini e dei giovani) sviluppata da </w:t>
      </w:r>
      <w:hyperlink r:id="rId7" w:tooltip="Malcom Knowles (pagina inesistente)" w:history="1">
        <w:proofErr w:type="spellStart"/>
        <w:r w:rsidRPr="00060BAE">
          <w:rPr>
            <w:rStyle w:val="Collegamentoipertestuale"/>
            <w:rFonts w:ascii="Arial" w:hAnsi="Arial" w:cs="Arial"/>
            <w:sz w:val="24"/>
            <w:szCs w:val="24"/>
          </w:rPr>
          <w:t>Malcom</w:t>
        </w:r>
        <w:proofErr w:type="spellEnd"/>
        <w:r w:rsidRPr="00060BAE">
          <w:rPr>
            <w:rStyle w:val="Collegamentoipertestuale"/>
            <w:rFonts w:ascii="Arial" w:hAnsi="Arial" w:cs="Arial"/>
            <w:sz w:val="24"/>
            <w:szCs w:val="24"/>
          </w:rPr>
          <w:t xml:space="preserve"> </w:t>
        </w:r>
        <w:proofErr w:type="spellStart"/>
        <w:r w:rsidRPr="00060BAE">
          <w:rPr>
            <w:rStyle w:val="Collegamentoipertestuale"/>
            <w:rFonts w:ascii="Arial" w:hAnsi="Arial" w:cs="Arial"/>
            <w:sz w:val="24"/>
            <w:szCs w:val="24"/>
          </w:rPr>
          <w:t>Knowles</w:t>
        </w:r>
        <w:proofErr w:type="spellEnd"/>
      </w:hyperlink>
      <w:r w:rsidRPr="00060BAE">
        <w:rPr>
          <w:rFonts w:ascii="Arial" w:hAnsi="Arial" w:cs="Arial"/>
          <w:sz w:val="24"/>
          <w:szCs w:val="24"/>
        </w:rPr>
        <w:t xml:space="preserve"> (24 ottobre 1913 – 27 novembre 1997) si basa sui seguenti presupposti fondamentali</w:t>
      </w:r>
    </w:p>
    <w:tbl>
      <w:tblPr>
        <w:tblW w:w="5000" w:type="pct"/>
        <w:tblCellSpacing w:w="15" w:type="dxa"/>
        <w:tblInd w:w="-5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3225"/>
        <w:gridCol w:w="3211"/>
        <w:gridCol w:w="3322"/>
      </w:tblGrid>
      <w:tr w:rsidR="00AD4E4C" w:rsidRPr="00060BAE" w:rsidTr="00A14989">
        <w:trPr>
          <w:trHeight w:val="645"/>
          <w:tblCellSpacing w:w="15" w:type="dxa"/>
        </w:trPr>
        <w:tc>
          <w:tcPr>
            <w:tcW w:w="1650" w:type="pct"/>
            <w:tcBorders>
              <w:top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color w:val="FFFFFF"/>
                <w:sz w:val="24"/>
                <w:szCs w:val="24"/>
              </w:rPr>
            </w:pPr>
            <w:proofErr w:type="spellStart"/>
            <w:r w:rsidRPr="00060BAE">
              <w:rPr>
                <w:rFonts w:ascii="Arial" w:hAnsi="Arial" w:cs="Arial"/>
                <w:b/>
                <w:bCs/>
                <w:color w:val="00FF00"/>
                <w:sz w:val="24"/>
                <w:szCs w:val="24"/>
              </w:rPr>
              <w:t>Core</w:t>
            </w:r>
            <w:proofErr w:type="spellEnd"/>
            <w:r w:rsidRPr="00060BAE">
              <w:rPr>
                <w:rFonts w:ascii="Arial" w:hAnsi="Arial" w:cs="Arial"/>
                <w:b/>
                <w:bCs/>
                <w:color w:val="00FF00"/>
                <w:sz w:val="24"/>
                <w:szCs w:val="24"/>
              </w:rPr>
              <w:t xml:space="preserve"> </w:t>
            </w:r>
            <w:proofErr w:type="spellStart"/>
            <w:r w:rsidRPr="00060BAE">
              <w:rPr>
                <w:rFonts w:ascii="Arial" w:hAnsi="Arial" w:cs="Arial"/>
                <w:b/>
                <w:bCs/>
                <w:color w:val="00FF00"/>
                <w:sz w:val="24"/>
                <w:szCs w:val="24"/>
              </w:rPr>
              <w:t>principles</w:t>
            </w:r>
            <w:proofErr w:type="spellEnd"/>
          </w:p>
        </w:tc>
        <w:tc>
          <w:tcPr>
            <w:tcW w:w="1650" w:type="pct"/>
            <w:tcBorders>
              <w:top w:val="outset" w:sz="6" w:space="0" w:color="auto"/>
              <w:left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color w:val="FFFFFF"/>
                <w:sz w:val="24"/>
                <w:szCs w:val="24"/>
              </w:rPr>
            </w:pPr>
            <w:r w:rsidRPr="00060BAE">
              <w:rPr>
                <w:rFonts w:ascii="Arial" w:hAnsi="Arial" w:cs="Arial"/>
                <w:b/>
                <w:bCs/>
                <w:color w:val="00FF00"/>
                <w:sz w:val="24"/>
                <w:szCs w:val="24"/>
              </w:rPr>
              <w:t>Pedagogia</w:t>
            </w:r>
          </w:p>
        </w:tc>
        <w:tc>
          <w:tcPr>
            <w:tcW w:w="1700" w:type="pct"/>
            <w:tcBorders>
              <w:top w:val="outset" w:sz="6" w:space="0" w:color="auto"/>
              <w:left w:val="outset" w:sz="6" w:space="0" w:color="auto"/>
              <w:bottom w:val="outset" w:sz="6" w:space="0" w:color="auto"/>
            </w:tcBorders>
            <w:vAlign w:val="center"/>
          </w:tcPr>
          <w:p w:rsidR="00AD4E4C" w:rsidRPr="00060BAE" w:rsidRDefault="00AD4E4C" w:rsidP="00060BAE">
            <w:pPr>
              <w:spacing w:after="0" w:line="240" w:lineRule="auto"/>
              <w:rPr>
                <w:rFonts w:ascii="Arial" w:hAnsi="Arial" w:cs="Arial"/>
                <w:color w:val="FFFFFF"/>
                <w:sz w:val="24"/>
                <w:szCs w:val="24"/>
              </w:rPr>
            </w:pPr>
            <w:proofErr w:type="spellStart"/>
            <w:r w:rsidRPr="00060BAE">
              <w:rPr>
                <w:rFonts w:ascii="Arial" w:hAnsi="Arial" w:cs="Arial"/>
                <w:b/>
                <w:bCs/>
                <w:color w:val="00FF00"/>
                <w:sz w:val="24"/>
                <w:szCs w:val="24"/>
              </w:rPr>
              <w:t>Andragogia</w:t>
            </w:r>
            <w:proofErr w:type="spellEnd"/>
          </w:p>
        </w:tc>
      </w:tr>
      <w:tr w:rsidR="00AD4E4C" w:rsidRPr="00060BAE" w:rsidTr="00A14989">
        <w:trPr>
          <w:trHeight w:val="645"/>
          <w:tblCellSpacing w:w="15" w:type="dxa"/>
        </w:trPr>
        <w:tc>
          <w:tcPr>
            <w:tcW w:w="1650" w:type="pct"/>
            <w:tcBorders>
              <w:top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Il concetto di sé del discente</w:t>
            </w:r>
          </w:p>
        </w:tc>
        <w:tc>
          <w:tcPr>
            <w:tcW w:w="1650" w:type="pct"/>
            <w:tcBorders>
              <w:top w:val="outset" w:sz="6" w:space="0" w:color="auto"/>
              <w:left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 xml:space="preserve">Dipendenza </w:t>
            </w:r>
          </w:p>
        </w:tc>
        <w:tc>
          <w:tcPr>
            <w:tcW w:w="1700" w:type="pct"/>
            <w:tcBorders>
              <w:top w:val="outset" w:sz="6" w:space="0" w:color="auto"/>
              <w:left w:val="outset" w:sz="6" w:space="0" w:color="auto"/>
              <w:bottom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Sempre maggiore autonomia</w:t>
            </w:r>
          </w:p>
        </w:tc>
      </w:tr>
      <w:tr w:rsidR="00AD4E4C" w:rsidRPr="00060BAE" w:rsidTr="00A14989">
        <w:trPr>
          <w:trHeight w:val="645"/>
          <w:tblCellSpacing w:w="15" w:type="dxa"/>
        </w:trPr>
        <w:tc>
          <w:tcPr>
            <w:tcW w:w="1650" w:type="pct"/>
            <w:tcBorders>
              <w:top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Il ruolo dell'esperienza precedente</w:t>
            </w:r>
          </w:p>
        </w:tc>
        <w:tc>
          <w:tcPr>
            <w:tcW w:w="1650" w:type="pct"/>
            <w:tcBorders>
              <w:top w:val="outset" w:sz="6" w:space="0" w:color="auto"/>
              <w:left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Di poco valore</w:t>
            </w:r>
          </w:p>
        </w:tc>
        <w:tc>
          <w:tcPr>
            <w:tcW w:w="1700" w:type="pct"/>
            <w:tcBorders>
              <w:top w:val="outset" w:sz="6" w:space="0" w:color="auto"/>
              <w:left w:val="outset" w:sz="6" w:space="0" w:color="auto"/>
              <w:bottom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I discenti costituiscono una ricca risorsa per l'apprendimento</w:t>
            </w:r>
          </w:p>
        </w:tc>
      </w:tr>
      <w:tr w:rsidR="00AD4E4C" w:rsidRPr="00060BAE" w:rsidTr="00A14989">
        <w:trPr>
          <w:trHeight w:val="645"/>
          <w:tblCellSpacing w:w="15" w:type="dxa"/>
        </w:trPr>
        <w:tc>
          <w:tcPr>
            <w:tcW w:w="1650" w:type="pct"/>
            <w:tcBorders>
              <w:top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La disponibilità ad apprendere</w:t>
            </w:r>
          </w:p>
        </w:tc>
        <w:tc>
          <w:tcPr>
            <w:tcW w:w="1650" w:type="pct"/>
            <w:tcBorders>
              <w:top w:val="outset" w:sz="6" w:space="0" w:color="auto"/>
              <w:left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 xml:space="preserve">Sviluppo biologico. </w:t>
            </w:r>
          </w:p>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Pressione sociale</w:t>
            </w:r>
          </w:p>
        </w:tc>
        <w:tc>
          <w:tcPr>
            <w:tcW w:w="1700" w:type="pct"/>
            <w:tcBorders>
              <w:top w:val="outset" w:sz="6" w:space="0" w:color="auto"/>
              <w:left w:val="outset" w:sz="6" w:space="0" w:color="auto"/>
              <w:bottom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Compiti evolutivi dei ruoli sociali</w:t>
            </w:r>
          </w:p>
        </w:tc>
      </w:tr>
      <w:tr w:rsidR="00AD4E4C" w:rsidRPr="00060BAE" w:rsidTr="00A14989">
        <w:trPr>
          <w:trHeight w:val="645"/>
          <w:tblCellSpacing w:w="15" w:type="dxa"/>
        </w:trPr>
        <w:tc>
          <w:tcPr>
            <w:tcW w:w="1650" w:type="pct"/>
            <w:tcBorders>
              <w:top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L'orientamento verso l'apprendimento</w:t>
            </w:r>
          </w:p>
        </w:tc>
        <w:tc>
          <w:tcPr>
            <w:tcW w:w="1650" w:type="pct"/>
            <w:tcBorders>
              <w:top w:val="outset" w:sz="6" w:space="0" w:color="auto"/>
              <w:left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Centrato sulle materie</w:t>
            </w:r>
          </w:p>
        </w:tc>
        <w:tc>
          <w:tcPr>
            <w:tcW w:w="1700" w:type="pct"/>
            <w:tcBorders>
              <w:top w:val="outset" w:sz="6" w:space="0" w:color="auto"/>
              <w:left w:val="outset" w:sz="6" w:space="0" w:color="auto"/>
              <w:bottom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Centrato sui problemi</w:t>
            </w:r>
          </w:p>
        </w:tc>
      </w:tr>
      <w:tr w:rsidR="00AD4E4C" w:rsidRPr="00060BAE" w:rsidTr="00A14989">
        <w:trPr>
          <w:trHeight w:val="645"/>
          <w:tblCellSpacing w:w="15" w:type="dxa"/>
        </w:trPr>
        <w:tc>
          <w:tcPr>
            <w:tcW w:w="1650" w:type="pct"/>
            <w:tcBorders>
              <w:top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La motivazione</w:t>
            </w:r>
          </w:p>
        </w:tc>
        <w:tc>
          <w:tcPr>
            <w:tcW w:w="1650" w:type="pct"/>
            <w:tcBorders>
              <w:top w:val="outset" w:sz="6" w:space="0" w:color="auto"/>
              <w:left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Moventi esterni (voti, interventi di adulti, genitori)</w:t>
            </w:r>
          </w:p>
        </w:tc>
        <w:tc>
          <w:tcPr>
            <w:tcW w:w="1700" w:type="pct"/>
            <w:tcBorders>
              <w:top w:val="outset" w:sz="6" w:space="0" w:color="auto"/>
              <w:left w:val="outset" w:sz="6" w:space="0" w:color="auto"/>
              <w:bottom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Moventi interni prevalenti (autostima, soddisfazione nella vita, ecc.)</w:t>
            </w:r>
          </w:p>
        </w:tc>
      </w:tr>
      <w:tr w:rsidR="00AD4E4C" w:rsidRPr="00060BAE" w:rsidTr="00A14989">
        <w:trPr>
          <w:trHeight w:val="660"/>
          <w:tblCellSpacing w:w="15" w:type="dxa"/>
        </w:trPr>
        <w:tc>
          <w:tcPr>
            <w:tcW w:w="1650" w:type="pct"/>
            <w:tcBorders>
              <w:top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Il bisogno di conoscere</w:t>
            </w:r>
          </w:p>
        </w:tc>
        <w:tc>
          <w:tcPr>
            <w:tcW w:w="1650" w:type="pct"/>
            <w:tcBorders>
              <w:top w:val="outset" w:sz="6" w:space="0" w:color="auto"/>
              <w:left w:val="outset" w:sz="6" w:space="0" w:color="auto"/>
              <w:bottom w:val="outset" w:sz="6" w:space="0" w:color="auto"/>
              <w:right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Necessità di sapere che cosa apprendere per il buon risultato negli studi</w:t>
            </w:r>
          </w:p>
        </w:tc>
        <w:tc>
          <w:tcPr>
            <w:tcW w:w="1700" w:type="pct"/>
            <w:tcBorders>
              <w:top w:val="outset" w:sz="6" w:space="0" w:color="auto"/>
              <w:left w:val="outset" w:sz="6" w:space="0" w:color="auto"/>
              <w:bottom w:val="outset" w:sz="6" w:space="0" w:color="auto"/>
            </w:tcBorders>
            <w:vAlign w:val="center"/>
          </w:tcPr>
          <w:p w:rsidR="00AD4E4C" w:rsidRPr="00060BAE" w:rsidRDefault="00AD4E4C" w:rsidP="00060BAE">
            <w:pPr>
              <w:spacing w:after="0" w:line="240" w:lineRule="auto"/>
              <w:rPr>
                <w:rFonts w:ascii="Arial" w:hAnsi="Arial" w:cs="Arial"/>
                <w:sz w:val="24"/>
                <w:szCs w:val="24"/>
              </w:rPr>
            </w:pPr>
            <w:r w:rsidRPr="00060BAE">
              <w:rPr>
                <w:rFonts w:ascii="Arial" w:hAnsi="Arial" w:cs="Arial"/>
                <w:sz w:val="24"/>
                <w:szCs w:val="24"/>
              </w:rPr>
              <w:t>Esigenza di sapere perché apprendere e a che cosa ciò può servire</w:t>
            </w:r>
          </w:p>
        </w:tc>
      </w:tr>
    </w:tbl>
    <w:p w:rsidR="00AD4E4C" w:rsidRPr="00060BAE" w:rsidRDefault="00AD4E4C" w:rsidP="00060BAE">
      <w:pPr>
        <w:spacing w:after="0" w:line="240" w:lineRule="auto"/>
        <w:jc w:val="both"/>
        <w:rPr>
          <w:rFonts w:ascii="Arial" w:hAnsi="Arial" w:cs="Arial"/>
          <w:sz w:val="24"/>
          <w:szCs w:val="24"/>
        </w:rPr>
      </w:pPr>
    </w:p>
    <w:p w:rsidR="00AD4E4C" w:rsidRPr="00060BAE" w:rsidRDefault="00AD4E4C" w:rsidP="00060BAE">
      <w:pPr>
        <w:numPr>
          <w:ilvl w:val="0"/>
          <w:numId w:val="3"/>
        </w:numPr>
        <w:tabs>
          <w:tab w:val="clear" w:pos="720"/>
          <w:tab w:val="num" w:pos="0"/>
        </w:tabs>
        <w:spacing w:after="0" w:line="240" w:lineRule="auto"/>
        <w:ind w:left="0" w:firstLine="0"/>
        <w:jc w:val="both"/>
        <w:rPr>
          <w:rFonts w:ascii="Arial" w:hAnsi="Arial" w:cs="Arial"/>
          <w:sz w:val="24"/>
          <w:szCs w:val="24"/>
        </w:rPr>
      </w:pPr>
      <w:r w:rsidRPr="00060BAE">
        <w:rPr>
          <w:rFonts w:ascii="Arial" w:hAnsi="Arial" w:cs="Arial"/>
          <w:b/>
          <w:bCs/>
          <w:sz w:val="24"/>
          <w:szCs w:val="24"/>
        </w:rPr>
        <w:t>Il bisogno di conoscere</w:t>
      </w:r>
      <w:r w:rsidRPr="00060BAE">
        <w:rPr>
          <w:rFonts w:ascii="Arial" w:hAnsi="Arial" w:cs="Arial"/>
          <w:sz w:val="24"/>
          <w:szCs w:val="24"/>
        </w:rPr>
        <w:t xml:space="preserve">: gli adulti sentono l'esigenza di sapere perché occorra apprendere qualcosa. Quando gli adulti iniziano ad apprendere qualcosa per conto loro investono una considerevole energia nell'esaminare i vantaggi che trarranno dall'apprendimento. Il primo compito del facilitatore dell'apprendimento </w:t>
      </w:r>
      <w:r w:rsidRPr="00060BAE">
        <w:rPr>
          <w:rFonts w:ascii="Arial" w:hAnsi="Arial" w:cs="Arial"/>
          <w:b/>
          <w:bCs/>
          <w:color w:val="FF0000"/>
          <w:sz w:val="24"/>
          <w:szCs w:val="24"/>
        </w:rPr>
        <w:t xml:space="preserve">è aiutare i discenti in questo </w:t>
      </w:r>
      <w:r w:rsidRPr="00060BAE">
        <w:rPr>
          <w:rFonts w:ascii="Arial" w:hAnsi="Arial" w:cs="Arial"/>
          <w:b/>
          <w:bCs/>
          <w:i/>
          <w:iCs/>
          <w:color w:val="FF0000"/>
          <w:sz w:val="24"/>
          <w:szCs w:val="24"/>
        </w:rPr>
        <w:t xml:space="preserve">risveglio di consapevolezza o </w:t>
      </w:r>
      <w:proofErr w:type="spellStart"/>
      <w:r w:rsidRPr="00060BAE">
        <w:rPr>
          <w:rFonts w:ascii="Arial" w:hAnsi="Arial" w:cs="Arial"/>
          <w:b/>
          <w:bCs/>
          <w:i/>
          <w:iCs/>
          <w:color w:val="FF0000"/>
          <w:sz w:val="24"/>
          <w:szCs w:val="24"/>
        </w:rPr>
        <w:t>coscientizzazione</w:t>
      </w:r>
      <w:proofErr w:type="spellEnd"/>
      <w:r w:rsidRPr="00060BAE">
        <w:rPr>
          <w:rFonts w:ascii="Arial" w:hAnsi="Arial" w:cs="Arial"/>
          <w:b/>
          <w:bCs/>
          <w:color w:val="FF0000"/>
          <w:sz w:val="24"/>
          <w:szCs w:val="24"/>
        </w:rPr>
        <w:t xml:space="preserve"> (di cui parlava Paulo </w:t>
      </w:r>
      <w:proofErr w:type="spellStart"/>
      <w:r w:rsidRPr="00060BAE">
        <w:rPr>
          <w:rFonts w:ascii="Arial" w:hAnsi="Arial" w:cs="Arial"/>
          <w:b/>
          <w:bCs/>
          <w:color w:val="FF0000"/>
          <w:sz w:val="24"/>
          <w:szCs w:val="24"/>
        </w:rPr>
        <w:t>Freire</w:t>
      </w:r>
      <w:proofErr w:type="spellEnd"/>
      <w:r w:rsidRPr="00060BAE">
        <w:rPr>
          <w:rFonts w:ascii="Arial" w:hAnsi="Arial" w:cs="Arial"/>
          <w:b/>
          <w:bCs/>
          <w:color w:val="FF0000"/>
          <w:sz w:val="24"/>
          <w:szCs w:val="24"/>
        </w:rPr>
        <w:t xml:space="preserve">: </w:t>
      </w:r>
      <w:r w:rsidRPr="00060BAE">
        <w:rPr>
          <w:rFonts w:ascii="Arial" w:hAnsi="Arial" w:cs="Arial"/>
          <w:b/>
          <w:bCs/>
          <w:i/>
          <w:iCs/>
          <w:color w:val="FF0000"/>
          <w:sz w:val="24"/>
          <w:szCs w:val="24"/>
        </w:rPr>
        <w:t>La pedagogia degli oppressi</w:t>
      </w:r>
      <w:r w:rsidRPr="00060BAE">
        <w:rPr>
          <w:rFonts w:ascii="Arial" w:hAnsi="Arial" w:cs="Arial"/>
          <w:b/>
          <w:bCs/>
          <w:color w:val="FF0000"/>
          <w:sz w:val="24"/>
          <w:szCs w:val="24"/>
        </w:rPr>
        <w:t>)</w:t>
      </w:r>
      <w:r w:rsidRPr="00060BAE">
        <w:rPr>
          <w:rFonts w:ascii="Arial" w:hAnsi="Arial" w:cs="Arial"/>
          <w:sz w:val="24"/>
          <w:szCs w:val="24"/>
        </w:rPr>
        <w:t xml:space="preserve">: egli può addurre come minimo degli </w:t>
      </w:r>
      <w:r w:rsidRPr="00060BAE">
        <w:rPr>
          <w:rFonts w:ascii="Arial" w:hAnsi="Arial" w:cs="Arial"/>
          <w:sz w:val="24"/>
          <w:szCs w:val="24"/>
        </w:rPr>
        <w:lastRenderedPageBreak/>
        <w:t>argomenti sul valore dell'apprendimento nel migliorare l'efficienza della performance dei discenti o della loro qualità di vita.</w:t>
      </w:r>
    </w:p>
    <w:p w:rsidR="00AD4E4C" w:rsidRPr="00060BAE" w:rsidRDefault="00AD4E4C" w:rsidP="00060BAE">
      <w:pPr>
        <w:numPr>
          <w:ilvl w:val="0"/>
          <w:numId w:val="3"/>
        </w:numPr>
        <w:tabs>
          <w:tab w:val="clear" w:pos="720"/>
          <w:tab w:val="num" w:pos="0"/>
        </w:tabs>
        <w:spacing w:after="0" w:line="240" w:lineRule="auto"/>
        <w:ind w:left="0" w:firstLine="0"/>
        <w:jc w:val="both"/>
        <w:rPr>
          <w:rFonts w:ascii="Arial" w:hAnsi="Arial" w:cs="Arial"/>
          <w:sz w:val="24"/>
          <w:szCs w:val="24"/>
        </w:rPr>
      </w:pPr>
      <w:r w:rsidRPr="00060BAE">
        <w:rPr>
          <w:rFonts w:ascii="Arial" w:hAnsi="Arial" w:cs="Arial"/>
          <w:b/>
          <w:bCs/>
          <w:sz w:val="24"/>
          <w:szCs w:val="24"/>
        </w:rPr>
        <w:t>Il concetto di sé del discente</w:t>
      </w:r>
      <w:r w:rsidRPr="00060BAE">
        <w:rPr>
          <w:rFonts w:ascii="Arial" w:hAnsi="Arial" w:cs="Arial"/>
          <w:sz w:val="24"/>
          <w:szCs w:val="24"/>
        </w:rPr>
        <w:t>: man mano che una persona matura e diventa adulta, il concetto di sé passa da un senso di totale dipendenza ad un senso di crescente indipendenza ed autonomia. L'adulto deve sentire che il proprio concetto di sé viene rispettato dall'educatore e quindi deve essere collocato in una situazione di autonomia (contrapposto a una situazione di dipendenza).</w:t>
      </w:r>
    </w:p>
    <w:p w:rsidR="00AD4E4C" w:rsidRPr="00060BAE" w:rsidRDefault="00AD4E4C" w:rsidP="00060BAE">
      <w:pPr>
        <w:numPr>
          <w:ilvl w:val="0"/>
          <w:numId w:val="3"/>
        </w:numPr>
        <w:tabs>
          <w:tab w:val="clear" w:pos="720"/>
          <w:tab w:val="num" w:pos="0"/>
        </w:tabs>
        <w:spacing w:after="0" w:line="240" w:lineRule="auto"/>
        <w:ind w:left="0" w:firstLine="0"/>
        <w:jc w:val="both"/>
        <w:rPr>
          <w:rFonts w:ascii="Arial" w:hAnsi="Arial" w:cs="Arial"/>
          <w:sz w:val="24"/>
          <w:szCs w:val="24"/>
        </w:rPr>
      </w:pPr>
      <w:r w:rsidRPr="00060BAE">
        <w:rPr>
          <w:rFonts w:ascii="Arial" w:hAnsi="Arial" w:cs="Arial"/>
          <w:b/>
          <w:bCs/>
          <w:sz w:val="24"/>
          <w:szCs w:val="24"/>
        </w:rPr>
        <w:t>Il ruolo dell'esperienza</w:t>
      </w:r>
      <w:r w:rsidRPr="00060BAE">
        <w:rPr>
          <w:rFonts w:ascii="Arial" w:hAnsi="Arial" w:cs="Arial"/>
          <w:sz w:val="24"/>
          <w:szCs w:val="24"/>
        </w:rPr>
        <w:t>: la maggiore esperienza degli adulti assicura maggiore ricchezza e possibilità d'utilizzo di risorse interne. Qualsiasi gruppo di adulti sarà più eterogeneo – in termini di background, stile di apprendimento, motivazioni, bisogni, interessi e obiettivi – di quanto non accada in gruppi di giovani. Da qui deriva il grande accento posto nella formazione degli adulti sull'</w:t>
      </w:r>
      <w:r w:rsidRPr="00060BAE">
        <w:rPr>
          <w:rFonts w:ascii="Arial" w:hAnsi="Arial" w:cs="Arial"/>
          <w:b/>
          <w:bCs/>
          <w:color w:val="FF0000"/>
          <w:sz w:val="24"/>
          <w:szCs w:val="24"/>
        </w:rPr>
        <w:t>individualizzazione</w:t>
      </w:r>
      <w:r w:rsidRPr="00060BAE">
        <w:rPr>
          <w:rFonts w:ascii="Arial" w:hAnsi="Arial" w:cs="Arial"/>
          <w:sz w:val="24"/>
          <w:szCs w:val="24"/>
        </w:rPr>
        <w:t xml:space="preserve"> delle strategie d'insegnamento e di apprendimento, sulle tecniche esperienziali piuttosto che trasmissive e sulle attività di aiuto tra pari. La maggiore esperienza può avere anche tratti negativi, nel senso di una maggiore rigidezza negli abiti mentali, delle prevenzioni, delle presupposizioni e nella chiusura rispetto a idee nuove e diverse modalità di approccio. Un'altra ragione che sottolinea l'importanza dell'esperienza è che, mentre per i bambini l'esperienza è qualcosa che capita loro, per gli adulti essa rappresenta chi sono. Essi cioè tendono a derivare la loro identità personale dalle loro esperienze.</w:t>
      </w:r>
    </w:p>
    <w:p w:rsidR="00AD4E4C" w:rsidRPr="00060BAE" w:rsidRDefault="00AD4E4C" w:rsidP="00060BAE">
      <w:pPr>
        <w:numPr>
          <w:ilvl w:val="0"/>
          <w:numId w:val="3"/>
        </w:numPr>
        <w:tabs>
          <w:tab w:val="clear" w:pos="720"/>
          <w:tab w:val="num" w:pos="0"/>
        </w:tabs>
        <w:spacing w:after="0" w:line="240" w:lineRule="auto"/>
        <w:ind w:left="0" w:firstLine="0"/>
        <w:jc w:val="both"/>
        <w:rPr>
          <w:rFonts w:ascii="Arial" w:hAnsi="Arial" w:cs="Arial"/>
          <w:sz w:val="24"/>
          <w:szCs w:val="24"/>
        </w:rPr>
      </w:pPr>
      <w:r w:rsidRPr="00060BAE">
        <w:rPr>
          <w:rFonts w:ascii="Arial" w:hAnsi="Arial" w:cs="Arial"/>
          <w:b/>
          <w:bCs/>
          <w:sz w:val="24"/>
          <w:szCs w:val="24"/>
        </w:rPr>
        <w:t>La disponibilità ad apprendere</w:t>
      </w:r>
      <w:r w:rsidRPr="00060BAE">
        <w:rPr>
          <w:rFonts w:ascii="Arial" w:hAnsi="Arial" w:cs="Arial"/>
          <w:sz w:val="24"/>
          <w:szCs w:val="24"/>
        </w:rPr>
        <w:t>: quanto viene insegnato deve migliorare le competenze e deve essere applicabile in modo efficace alla vita quotidiana.</w:t>
      </w:r>
    </w:p>
    <w:p w:rsidR="00AD4E4C" w:rsidRPr="00060BAE" w:rsidRDefault="00AD4E4C" w:rsidP="00060BAE">
      <w:pPr>
        <w:numPr>
          <w:ilvl w:val="0"/>
          <w:numId w:val="3"/>
        </w:numPr>
        <w:tabs>
          <w:tab w:val="clear" w:pos="720"/>
          <w:tab w:val="num" w:pos="0"/>
        </w:tabs>
        <w:spacing w:after="0" w:line="240" w:lineRule="auto"/>
        <w:ind w:left="0" w:firstLine="0"/>
        <w:jc w:val="both"/>
        <w:rPr>
          <w:rFonts w:ascii="Arial" w:hAnsi="Arial" w:cs="Arial"/>
          <w:sz w:val="24"/>
          <w:szCs w:val="24"/>
        </w:rPr>
      </w:pPr>
      <w:r w:rsidRPr="00060BAE">
        <w:rPr>
          <w:rFonts w:ascii="Arial" w:hAnsi="Arial" w:cs="Arial"/>
          <w:b/>
          <w:bCs/>
          <w:sz w:val="24"/>
          <w:szCs w:val="24"/>
        </w:rPr>
        <w:t>L'orientamento verso l'apprendimento</w:t>
      </w:r>
      <w:r w:rsidRPr="00060BAE">
        <w:rPr>
          <w:rFonts w:ascii="Arial" w:hAnsi="Arial" w:cs="Arial"/>
          <w:sz w:val="24"/>
          <w:szCs w:val="24"/>
        </w:rPr>
        <w:t>: non deve essere centrato sulle materie ma sulla vita reale. Gli adulti infatti apprendono nuove conoscenze, capacità di comprensione, abilità e atteggiamenti molto più efficacemente quando sono presentati in questo contesto. Questo punto ha un'importanza cruciale nelle modalità di esposizione dell'insegnante, degli obiettivi e nei contenuti definiti e nella progettazione più generale dell'intervento formativo.</w:t>
      </w:r>
    </w:p>
    <w:p w:rsidR="00AD4E4C" w:rsidRPr="00060BAE" w:rsidRDefault="00AD4E4C" w:rsidP="00060BAE">
      <w:pPr>
        <w:numPr>
          <w:ilvl w:val="0"/>
          <w:numId w:val="3"/>
        </w:numPr>
        <w:tabs>
          <w:tab w:val="clear" w:pos="720"/>
          <w:tab w:val="num" w:pos="0"/>
        </w:tabs>
        <w:spacing w:after="0" w:line="240" w:lineRule="auto"/>
        <w:ind w:left="0" w:firstLine="0"/>
        <w:jc w:val="both"/>
        <w:rPr>
          <w:rFonts w:ascii="Arial" w:hAnsi="Arial" w:cs="Arial"/>
          <w:sz w:val="24"/>
          <w:szCs w:val="24"/>
        </w:rPr>
      </w:pPr>
      <w:r w:rsidRPr="00060BAE">
        <w:rPr>
          <w:rFonts w:ascii="Arial" w:hAnsi="Arial" w:cs="Arial"/>
          <w:b/>
          <w:bCs/>
          <w:sz w:val="24"/>
          <w:szCs w:val="24"/>
        </w:rPr>
        <w:t>La motivazione</w:t>
      </w:r>
      <w:r w:rsidRPr="00060BAE">
        <w:rPr>
          <w:rFonts w:ascii="Arial" w:hAnsi="Arial" w:cs="Arial"/>
          <w:sz w:val="24"/>
          <w:szCs w:val="24"/>
        </w:rPr>
        <w:t xml:space="preserve">: nel caso degli adulti le motivazioni interne sono in genere più forti delle pressioni esterne. </w:t>
      </w:r>
      <w:proofErr w:type="spellStart"/>
      <w:r w:rsidRPr="00060BAE">
        <w:rPr>
          <w:rFonts w:ascii="Arial" w:hAnsi="Arial" w:cs="Arial"/>
          <w:sz w:val="24"/>
          <w:szCs w:val="24"/>
        </w:rPr>
        <w:t>Tough</w:t>
      </w:r>
      <w:proofErr w:type="spellEnd"/>
      <w:r w:rsidRPr="00060BAE">
        <w:rPr>
          <w:rFonts w:ascii="Arial" w:hAnsi="Arial" w:cs="Arial"/>
          <w:sz w:val="24"/>
          <w:szCs w:val="24"/>
        </w:rPr>
        <w:t xml:space="preserve"> (1979) ha scoperto che tutti gli adulti sono motivati a continuare a crescere e a evolversi, ma che questa motivazione spesso viene inibita da barriere quali un concetto negativo di sé come studente, l'inaccessibilità di opportunità o risorse, la mancanza di tempo e programmi che violano i principi dell'apprendimento degli adulti. In questo gioca anche un ruolo fondamentale la promozione dell'autodeterminazione, soddisfacendo i bisogni psicologici innati di competenza, autonomia e relazione. La competenza consiste nel sentirsi capaci di agire sull'ambiente sperimentando sensazioni di controllo personale. L'autonomia si riferisce alla possibilità di decidere personalmente cosa fare e come. Il bisogno di relazione riguarda la necessità di mantenere e costituire legami in ambito sociale.</w:t>
      </w:r>
    </w:p>
    <w:p w:rsidR="00AD4E4C" w:rsidRPr="00060BAE" w:rsidRDefault="00AD4E4C" w:rsidP="00060BAE">
      <w:pPr>
        <w:spacing w:after="0" w:line="240" w:lineRule="auto"/>
        <w:jc w:val="both"/>
        <w:rPr>
          <w:rFonts w:ascii="Arial" w:hAnsi="Arial" w:cs="Arial"/>
          <w:sz w:val="24"/>
          <w:szCs w:val="24"/>
        </w:rPr>
      </w:pPr>
    </w:p>
    <w:p w:rsidR="00AD4E4C" w:rsidRPr="00060BAE" w:rsidRDefault="00AD4E4C" w:rsidP="00060BAE">
      <w:pPr>
        <w:spacing w:after="0" w:line="240" w:lineRule="auto"/>
        <w:jc w:val="both"/>
        <w:rPr>
          <w:rFonts w:ascii="Arial" w:hAnsi="Arial" w:cs="Arial"/>
          <w:sz w:val="24"/>
          <w:szCs w:val="24"/>
        </w:rPr>
      </w:pPr>
      <w:r w:rsidRPr="00060BAE">
        <w:rPr>
          <w:rFonts w:ascii="Arial" w:hAnsi="Arial" w:cs="Arial"/>
          <w:sz w:val="24"/>
          <w:szCs w:val="24"/>
        </w:rPr>
        <w:t xml:space="preserve">M. </w:t>
      </w:r>
      <w:proofErr w:type="spellStart"/>
      <w:r w:rsidRPr="00060BAE">
        <w:rPr>
          <w:rFonts w:ascii="Arial" w:hAnsi="Arial" w:cs="Arial"/>
          <w:sz w:val="24"/>
          <w:szCs w:val="24"/>
        </w:rPr>
        <w:t>Knowles</w:t>
      </w:r>
      <w:proofErr w:type="spellEnd"/>
      <w:r w:rsidRPr="00060BAE">
        <w:rPr>
          <w:rFonts w:ascii="Arial" w:hAnsi="Arial" w:cs="Arial"/>
          <w:sz w:val="24"/>
          <w:szCs w:val="24"/>
        </w:rPr>
        <w:t xml:space="preserve">, E. F. </w:t>
      </w:r>
      <w:proofErr w:type="spellStart"/>
      <w:r w:rsidRPr="00060BAE">
        <w:rPr>
          <w:rFonts w:ascii="Arial" w:hAnsi="Arial" w:cs="Arial"/>
          <w:sz w:val="24"/>
          <w:szCs w:val="24"/>
        </w:rPr>
        <w:t>Holton</w:t>
      </w:r>
      <w:proofErr w:type="spellEnd"/>
      <w:r w:rsidRPr="00060BAE">
        <w:rPr>
          <w:rFonts w:ascii="Arial" w:hAnsi="Arial" w:cs="Arial"/>
          <w:sz w:val="24"/>
          <w:szCs w:val="24"/>
        </w:rPr>
        <w:t xml:space="preserve"> III, R. A. </w:t>
      </w:r>
      <w:proofErr w:type="spellStart"/>
      <w:r w:rsidRPr="00060BAE">
        <w:rPr>
          <w:rFonts w:ascii="Arial" w:hAnsi="Arial" w:cs="Arial"/>
          <w:sz w:val="24"/>
          <w:szCs w:val="24"/>
        </w:rPr>
        <w:t>Swanson</w:t>
      </w:r>
      <w:proofErr w:type="spellEnd"/>
      <w:r w:rsidRPr="00060BAE">
        <w:rPr>
          <w:rFonts w:ascii="Arial" w:hAnsi="Arial" w:cs="Arial"/>
          <w:sz w:val="24"/>
          <w:szCs w:val="24"/>
        </w:rPr>
        <w:t xml:space="preserve">, </w:t>
      </w:r>
      <w:r w:rsidRPr="00060BAE">
        <w:rPr>
          <w:rFonts w:ascii="Arial" w:hAnsi="Arial" w:cs="Arial"/>
          <w:i/>
          <w:iCs/>
          <w:sz w:val="24"/>
          <w:szCs w:val="24"/>
        </w:rPr>
        <w:t xml:space="preserve">Quando l'adulto impara. </w:t>
      </w:r>
      <w:proofErr w:type="spellStart"/>
      <w:r w:rsidRPr="00060BAE">
        <w:rPr>
          <w:rFonts w:ascii="Arial" w:hAnsi="Arial" w:cs="Arial"/>
          <w:i/>
          <w:iCs/>
          <w:sz w:val="24"/>
          <w:szCs w:val="24"/>
        </w:rPr>
        <w:t>Andragogia</w:t>
      </w:r>
      <w:proofErr w:type="spellEnd"/>
      <w:r w:rsidRPr="00060BAE">
        <w:rPr>
          <w:rFonts w:ascii="Arial" w:hAnsi="Arial" w:cs="Arial"/>
          <w:i/>
          <w:iCs/>
          <w:sz w:val="24"/>
          <w:szCs w:val="24"/>
        </w:rPr>
        <w:t xml:space="preserve"> e sviluppo della persona</w:t>
      </w:r>
      <w:r w:rsidRPr="00060BAE">
        <w:rPr>
          <w:rFonts w:ascii="Arial" w:hAnsi="Arial" w:cs="Arial"/>
          <w:sz w:val="24"/>
          <w:szCs w:val="24"/>
        </w:rPr>
        <w:t xml:space="preserve">, Franco Angeli, Milano, 1993 (1ª ed.); 2008 (9ª edizione, nuova edizione), M. </w:t>
      </w:r>
      <w:proofErr w:type="spellStart"/>
      <w:r w:rsidRPr="00060BAE">
        <w:rPr>
          <w:rFonts w:ascii="Arial" w:hAnsi="Arial" w:cs="Arial"/>
          <w:sz w:val="24"/>
          <w:szCs w:val="24"/>
        </w:rPr>
        <w:t>Knowles</w:t>
      </w:r>
      <w:proofErr w:type="spellEnd"/>
      <w:r w:rsidRPr="00060BAE">
        <w:rPr>
          <w:rFonts w:ascii="Arial" w:hAnsi="Arial" w:cs="Arial"/>
          <w:sz w:val="24"/>
          <w:szCs w:val="24"/>
        </w:rPr>
        <w:t xml:space="preserve">, </w:t>
      </w:r>
      <w:r w:rsidRPr="00060BAE">
        <w:rPr>
          <w:rFonts w:ascii="Arial" w:hAnsi="Arial" w:cs="Arial"/>
          <w:i/>
          <w:iCs/>
          <w:sz w:val="24"/>
          <w:szCs w:val="24"/>
        </w:rPr>
        <w:t>La formazione degli adulti come autobiografia.</w:t>
      </w:r>
      <w:r w:rsidRPr="00060BAE">
        <w:rPr>
          <w:rFonts w:ascii="Arial" w:hAnsi="Arial" w:cs="Arial"/>
          <w:sz w:val="24"/>
          <w:szCs w:val="24"/>
        </w:rPr>
        <w:t>, Raffaello Cortina Editore, Milano, 1996.</w:t>
      </w:r>
    </w:p>
    <w:p w:rsidR="00AD4E4C" w:rsidRPr="00060BAE" w:rsidRDefault="00AD4E4C" w:rsidP="00525275">
      <w:pPr>
        <w:pStyle w:val="Nessunaspaziatura1"/>
        <w:ind w:firstLine="567"/>
        <w:rPr>
          <w:sz w:val="28"/>
          <w:szCs w:val="28"/>
        </w:rPr>
      </w:pPr>
    </w:p>
    <w:p w:rsidR="00AD4E4C" w:rsidRPr="00060BAE" w:rsidRDefault="00AD4E4C" w:rsidP="00525275">
      <w:pPr>
        <w:pStyle w:val="Nessunaspaziatura1"/>
        <w:ind w:firstLine="567"/>
        <w:rPr>
          <w:sz w:val="28"/>
          <w:szCs w:val="28"/>
        </w:rPr>
      </w:pPr>
    </w:p>
    <w:p w:rsidR="00AD4E4C" w:rsidRPr="00060BAE" w:rsidRDefault="00AD4E4C" w:rsidP="00525275">
      <w:pPr>
        <w:pStyle w:val="Nessunaspaziatura1"/>
        <w:ind w:firstLine="567"/>
        <w:rPr>
          <w:sz w:val="28"/>
          <w:szCs w:val="28"/>
        </w:rPr>
      </w:pPr>
    </w:p>
    <w:p w:rsidR="00AD4E4C" w:rsidRPr="00060BAE" w:rsidRDefault="00AD4E4C" w:rsidP="00525275">
      <w:pPr>
        <w:pStyle w:val="Nessunaspaziatura1"/>
        <w:ind w:firstLine="567"/>
        <w:rPr>
          <w:sz w:val="28"/>
          <w:szCs w:val="28"/>
        </w:rPr>
      </w:pPr>
    </w:p>
    <w:p w:rsidR="00AD4E4C" w:rsidRPr="00060BAE" w:rsidRDefault="00AD4E4C" w:rsidP="00525275">
      <w:pPr>
        <w:pStyle w:val="Nessunaspaziatura1"/>
        <w:ind w:firstLine="567"/>
        <w:rPr>
          <w:sz w:val="28"/>
          <w:szCs w:val="28"/>
        </w:rPr>
      </w:pPr>
    </w:p>
    <w:p w:rsidR="00AD4E4C" w:rsidRPr="00060BAE" w:rsidRDefault="00AD4E4C" w:rsidP="00525275">
      <w:pPr>
        <w:pStyle w:val="Nessunaspaziatura1"/>
        <w:ind w:firstLine="567"/>
        <w:rPr>
          <w:sz w:val="28"/>
          <w:szCs w:val="28"/>
        </w:rPr>
      </w:pPr>
    </w:p>
    <w:p w:rsidR="00AD4E4C" w:rsidRPr="00060BAE" w:rsidRDefault="00AD4E4C" w:rsidP="00525275">
      <w:pPr>
        <w:pStyle w:val="Nessunaspaziatura1"/>
        <w:ind w:firstLine="567"/>
        <w:rPr>
          <w:sz w:val="28"/>
          <w:szCs w:val="28"/>
        </w:rPr>
      </w:pPr>
      <w:r w:rsidRPr="00060BAE">
        <w:rPr>
          <w:sz w:val="28"/>
          <w:szCs w:val="28"/>
        </w:rPr>
        <w:t xml:space="preserve">J. </w:t>
      </w:r>
      <w:proofErr w:type="spellStart"/>
      <w:r w:rsidRPr="00060BAE">
        <w:rPr>
          <w:sz w:val="28"/>
          <w:szCs w:val="28"/>
        </w:rPr>
        <w:t>Mezirow</w:t>
      </w:r>
      <w:proofErr w:type="spellEnd"/>
      <w:r w:rsidRPr="00060BAE">
        <w:rPr>
          <w:sz w:val="28"/>
          <w:szCs w:val="28"/>
        </w:rPr>
        <w:t>: l’apprendimento trasformativo.</w:t>
      </w:r>
    </w:p>
    <w:p w:rsidR="00AD4E4C" w:rsidRPr="00060BAE" w:rsidRDefault="00AD4E4C" w:rsidP="00525275">
      <w:pPr>
        <w:pStyle w:val="Nessunaspaziatura1"/>
        <w:ind w:firstLine="567"/>
        <w:rPr>
          <w:sz w:val="28"/>
          <w:szCs w:val="28"/>
        </w:rPr>
      </w:pPr>
      <w:r w:rsidRPr="00060BAE">
        <w:rPr>
          <w:sz w:val="28"/>
          <w:szCs w:val="28"/>
        </w:rPr>
        <w:lastRenderedPageBreak/>
        <w:t>Attiene alla trasformazione degli schemi di significato mediante la riflessione sul contenuto e sul processo, sia alla trasformazione delle prospettive di significato tramite la riflessione sulle premesse.</w:t>
      </w:r>
    </w:p>
    <w:p w:rsidR="00AD4E4C" w:rsidRPr="00060BAE" w:rsidRDefault="00AD4E4C" w:rsidP="00525275">
      <w:pPr>
        <w:pStyle w:val="Nessunaspaziatura1"/>
        <w:ind w:firstLine="567"/>
        <w:rPr>
          <w:sz w:val="28"/>
          <w:szCs w:val="28"/>
        </w:rPr>
      </w:pPr>
      <w:r w:rsidRPr="00060BAE">
        <w:rPr>
          <w:sz w:val="28"/>
          <w:szCs w:val="28"/>
        </w:rPr>
        <w:t xml:space="preserve">Il pensiero/la riflessione è visto come uno strumento per scoprire nuove forme di adattamento/riadattamento alle mutevoli condizioni della vita. L’uomo della domanda e non l’uomo della risposta. </w:t>
      </w:r>
    </w:p>
    <w:p w:rsidR="00AD4E4C" w:rsidRPr="00060BAE" w:rsidRDefault="00AD4E4C" w:rsidP="004F3D3B">
      <w:pPr>
        <w:jc w:val="both"/>
        <w:rPr>
          <w:rFonts w:ascii="Times New Roman" w:hAnsi="Times New Roman" w:cs="Times New Roman"/>
          <w:sz w:val="28"/>
          <w:szCs w:val="28"/>
        </w:rPr>
      </w:pPr>
    </w:p>
    <w:p w:rsidR="00AD4E4C" w:rsidRPr="00060BAE" w:rsidRDefault="00AD4E4C" w:rsidP="00525275">
      <w:pPr>
        <w:jc w:val="both"/>
        <w:rPr>
          <w:rFonts w:ascii="Times New Roman" w:hAnsi="Times New Roman" w:cs="Times New Roman"/>
          <w:sz w:val="28"/>
          <w:szCs w:val="28"/>
        </w:rPr>
      </w:pPr>
      <w:r w:rsidRPr="00060BAE">
        <w:rPr>
          <w:rFonts w:ascii="Times New Roman" w:hAnsi="Times New Roman" w:cs="Times New Roman"/>
          <w:sz w:val="28"/>
          <w:szCs w:val="28"/>
        </w:rPr>
        <w:t xml:space="preserve">Il modello proposto da Donald </w:t>
      </w:r>
      <w:proofErr w:type="spellStart"/>
      <w:r w:rsidRPr="00060BAE">
        <w:rPr>
          <w:rFonts w:ascii="Times New Roman" w:hAnsi="Times New Roman" w:cs="Times New Roman"/>
          <w:sz w:val="28"/>
          <w:szCs w:val="28"/>
        </w:rPr>
        <w:t>Schon</w:t>
      </w:r>
      <w:proofErr w:type="spellEnd"/>
      <w:r w:rsidRPr="00060BAE">
        <w:rPr>
          <w:rFonts w:ascii="Times New Roman" w:hAnsi="Times New Roman" w:cs="Times New Roman"/>
          <w:sz w:val="28"/>
          <w:szCs w:val="28"/>
        </w:rPr>
        <w:t xml:space="preserve"> si sviluppa attraverso queste fasi:</w:t>
      </w:r>
    </w:p>
    <w:p w:rsidR="00AD4E4C" w:rsidRPr="00060BAE" w:rsidRDefault="00AD4E4C" w:rsidP="00525275">
      <w:pPr>
        <w:jc w:val="both"/>
        <w:rPr>
          <w:rFonts w:ascii="Times New Roman" w:hAnsi="Times New Roman" w:cs="Times New Roman"/>
          <w:sz w:val="28"/>
          <w:szCs w:val="28"/>
        </w:rPr>
      </w:pPr>
      <w:r w:rsidRPr="00060BAE">
        <w:rPr>
          <w:rFonts w:ascii="Times New Roman" w:hAnsi="Times New Roman" w:cs="Times New Roman"/>
          <w:i/>
          <w:iCs/>
          <w:sz w:val="28"/>
          <w:szCs w:val="28"/>
        </w:rPr>
        <w:t xml:space="preserve">1) pensare a ciò che si fa: </w:t>
      </w:r>
    </w:p>
    <w:p w:rsidR="00AD4E4C" w:rsidRPr="00060BAE" w:rsidRDefault="00AD4E4C" w:rsidP="00525275">
      <w:pPr>
        <w:jc w:val="both"/>
        <w:rPr>
          <w:rFonts w:ascii="Times New Roman" w:hAnsi="Times New Roman" w:cs="Times New Roman"/>
          <w:sz w:val="28"/>
          <w:szCs w:val="28"/>
        </w:rPr>
      </w:pPr>
      <w:r w:rsidRPr="00060BAE">
        <w:rPr>
          <w:rFonts w:ascii="Times New Roman" w:hAnsi="Times New Roman" w:cs="Times New Roman"/>
          <w:i/>
          <w:iCs/>
          <w:sz w:val="28"/>
          <w:szCs w:val="28"/>
        </w:rPr>
        <w:t xml:space="preserve">a) riflessione in-azione: </w:t>
      </w:r>
      <w:r w:rsidRPr="00060BAE">
        <w:rPr>
          <w:rFonts w:ascii="Times New Roman" w:hAnsi="Times New Roman" w:cs="Times New Roman"/>
          <w:sz w:val="28"/>
          <w:szCs w:val="28"/>
        </w:rPr>
        <w:t>monitorare il processo;</w:t>
      </w:r>
    </w:p>
    <w:p w:rsidR="00AD4E4C" w:rsidRPr="00060BAE" w:rsidRDefault="00AD4E4C" w:rsidP="00525275">
      <w:pPr>
        <w:jc w:val="both"/>
        <w:rPr>
          <w:rFonts w:ascii="Times New Roman" w:hAnsi="Times New Roman" w:cs="Times New Roman"/>
          <w:sz w:val="28"/>
          <w:szCs w:val="28"/>
        </w:rPr>
      </w:pPr>
      <w:r w:rsidRPr="00060BAE">
        <w:rPr>
          <w:rFonts w:ascii="Times New Roman" w:hAnsi="Times New Roman" w:cs="Times New Roman"/>
          <w:i/>
          <w:iCs/>
          <w:sz w:val="28"/>
          <w:szCs w:val="28"/>
        </w:rPr>
        <w:t xml:space="preserve">b)riflessione </w:t>
      </w:r>
      <w:proofErr w:type="spellStart"/>
      <w:r w:rsidRPr="00060BAE">
        <w:rPr>
          <w:rFonts w:ascii="Times New Roman" w:hAnsi="Times New Roman" w:cs="Times New Roman"/>
          <w:i/>
          <w:iCs/>
          <w:sz w:val="28"/>
          <w:szCs w:val="28"/>
        </w:rPr>
        <w:t>su-l</w:t>
      </w:r>
      <w:proofErr w:type="spellEnd"/>
      <w:r w:rsidRPr="00060BAE">
        <w:rPr>
          <w:rFonts w:ascii="Times New Roman" w:hAnsi="Times New Roman" w:cs="Times New Roman"/>
          <w:i/>
          <w:iCs/>
          <w:sz w:val="28"/>
          <w:szCs w:val="28"/>
        </w:rPr>
        <w:t xml:space="preserve">’azione: </w:t>
      </w:r>
      <w:r w:rsidRPr="00060BAE">
        <w:rPr>
          <w:rFonts w:ascii="Times New Roman" w:hAnsi="Times New Roman" w:cs="Times New Roman"/>
          <w:sz w:val="28"/>
          <w:szCs w:val="28"/>
        </w:rPr>
        <w:t>è una riflessione strutturata che consente di interrogarci sull’esperienza che abbiamo provocato o che abbiamo inteso promuovere. Essa si struttura lungo precise direzioni di riflessione: empirica (quale conoscenza ho utilizzato); riflessiva (questa esperienza ha qualche connessione con esperienze precedenti?).</w:t>
      </w:r>
    </w:p>
    <w:p w:rsidR="00AD4E4C" w:rsidRPr="00060BAE" w:rsidRDefault="00AD4E4C" w:rsidP="001347BB">
      <w:pPr>
        <w:jc w:val="both"/>
        <w:rPr>
          <w:rFonts w:ascii="Times New Roman" w:hAnsi="Times New Roman" w:cs="Times New Roman"/>
          <w:sz w:val="28"/>
          <w:szCs w:val="28"/>
        </w:rPr>
      </w:pPr>
      <w:r w:rsidRPr="00060BAE">
        <w:rPr>
          <w:rFonts w:ascii="Times New Roman" w:hAnsi="Times New Roman" w:cs="Times New Roman"/>
          <w:i/>
          <w:iCs/>
          <w:sz w:val="28"/>
          <w:szCs w:val="28"/>
        </w:rPr>
        <w:t xml:space="preserve">2) </w:t>
      </w:r>
      <w:proofErr w:type="spellStart"/>
      <w:r w:rsidRPr="00060BAE">
        <w:rPr>
          <w:rFonts w:ascii="Times New Roman" w:hAnsi="Times New Roman" w:cs="Times New Roman"/>
          <w:i/>
          <w:iCs/>
          <w:sz w:val="28"/>
          <w:szCs w:val="28"/>
        </w:rPr>
        <w:t>riflessione-sull</w:t>
      </w:r>
      <w:proofErr w:type="spellEnd"/>
      <w:r w:rsidRPr="00060BAE">
        <w:rPr>
          <w:rFonts w:ascii="Times New Roman" w:hAnsi="Times New Roman" w:cs="Times New Roman"/>
          <w:i/>
          <w:iCs/>
          <w:sz w:val="28"/>
          <w:szCs w:val="28"/>
        </w:rPr>
        <w:t xml:space="preserve">’azione-possibile: </w:t>
      </w:r>
      <w:r w:rsidRPr="00060BAE">
        <w:rPr>
          <w:rFonts w:ascii="Times New Roman" w:hAnsi="Times New Roman" w:cs="Times New Roman"/>
          <w:sz w:val="28"/>
          <w:szCs w:val="28"/>
        </w:rPr>
        <w:t>valenza predittiva della ricerca</w:t>
      </w:r>
    </w:p>
    <w:p w:rsidR="00AD4E4C" w:rsidRPr="00060BAE" w:rsidRDefault="00AD4E4C" w:rsidP="001347BB">
      <w:pPr>
        <w:jc w:val="both"/>
        <w:rPr>
          <w:rFonts w:ascii="Times New Roman" w:hAnsi="Times New Roman" w:cs="Times New Roman"/>
          <w:sz w:val="28"/>
          <w:szCs w:val="28"/>
        </w:rPr>
      </w:pPr>
      <w:r w:rsidRPr="00060BAE">
        <w:rPr>
          <w:rFonts w:ascii="Times New Roman" w:hAnsi="Times New Roman" w:cs="Times New Roman"/>
          <w:i/>
          <w:iCs/>
          <w:sz w:val="28"/>
          <w:szCs w:val="28"/>
        </w:rPr>
        <w:t xml:space="preserve">3) pensare i pensieri: </w:t>
      </w:r>
      <w:r w:rsidRPr="00060BAE">
        <w:rPr>
          <w:rFonts w:ascii="Times New Roman" w:hAnsi="Times New Roman" w:cs="Times New Roman"/>
          <w:sz w:val="28"/>
          <w:szCs w:val="28"/>
        </w:rPr>
        <w:t xml:space="preserve">piano della riflessione </w:t>
      </w:r>
      <w:proofErr w:type="spellStart"/>
      <w:r w:rsidRPr="00060BAE">
        <w:rPr>
          <w:rFonts w:ascii="Times New Roman" w:hAnsi="Times New Roman" w:cs="Times New Roman"/>
          <w:sz w:val="28"/>
          <w:szCs w:val="28"/>
        </w:rPr>
        <w:t>metacognitiva</w:t>
      </w:r>
      <w:proofErr w:type="spellEnd"/>
      <w:r w:rsidRPr="00060BAE">
        <w:rPr>
          <w:rFonts w:ascii="Times New Roman" w:hAnsi="Times New Roman" w:cs="Times New Roman"/>
          <w:sz w:val="28"/>
          <w:szCs w:val="28"/>
        </w:rPr>
        <w:t xml:space="preserve"> per indicare un pensiero interrogante, cioè quel pensiero che pensa i pensieri.</w:t>
      </w:r>
    </w:p>
    <w:p w:rsidR="00AD4E4C" w:rsidRPr="00060BAE" w:rsidRDefault="00AD4E4C" w:rsidP="004F3D3B">
      <w:pPr>
        <w:jc w:val="both"/>
        <w:rPr>
          <w:rFonts w:ascii="Times New Roman" w:hAnsi="Times New Roman" w:cs="Times New Roman"/>
          <w:sz w:val="28"/>
          <w:szCs w:val="28"/>
        </w:rPr>
      </w:pPr>
    </w:p>
    <w:sectPr w:rsidR="00AD4E4C" w:rsidRPr="00060BAE" w:rsidSect="00BD1A6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1991" w:rsidRDefault="005E1991" w:rsidP="00BF1343">
      <w:pPr>
        <w:spacing w:after="0" w:line="240" w:lineRule="auto"/>
      </w:pPr>
      <w:r>
        <w:separator/>
      </w:r>
    </w:p>
  </w:endnote>
  <w:endnote w:type="continuationSeparator" w:id="0">
    <w:p w:rsidR="005E1991" w:rsidRDefault="005E1991" w:rsidP="00BF13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1991" w:rsidRDefault="005E1991" w:rsidP="00BF1343">
      <w:pPr>
        <w:spacing w:after="0" w:line="240" w:lineRule="auto"/>
      </w:pPr>
      <w:r>
        <w:separator/>
      </w:r>
    </w:p>
  </w:footnote>
  <w:footnote w:type="continuationSeparator" w:id="0">
    <w:p w:rsidR="005E1991" w:rsidRDefault="005E1991" w:rsidP="00BF1343">
      <w:pPr>
        <w:spacing w:after="0" w:line="240" w:lineRule="auto"/>
      </w:pPr>
      <w:r>
        <w:continuationSeparator/>
      </w:r>
    </w:p>
  </w:footnote>
  <w:footnote w:id="1">
    <w:p w:rsidR="00AD4E4C" w:rsidRDefault="00AD4E4C" w:rsidP="004F3D3B">
      <w:pPr>
        <w:jc w:val="both"/>
      </w:pPr>
      <w:r w:rsidRPr="004F3D3B">
        <w:rPr>
          <w:rStyle w:val="Rimandonotaapidipagina"/>
          <w:rFonts w:ascii="Times New Roman" w:hAnsi="Times New Roman" w:cs="Times New Roman"/>
          <w:sz w:val="20"/>
          <w:szCs w:val="20"/>
        </w:rPr>
        <w:footnoteRef/>
      </w:r>
      <w:r w:rsidRPr="004F3D3B">
        <w:rPr>
          <w:rFonts w:ascii="Times New Roman" w:hAnsi="Times New Roman" w:cs="Times New Roman"/>
          <w:sz w:val="20"/>
          <w:szCs w:val="20"/>
        </w:rPr>
        <w:t xml:space="preserve"> Con l’espressione «cultura postmoderna» o, più semplicemente «postmoderna», si indica una stagione segnata dalla cosiddetta «fine delle grandi narrazioni», ovvero di quei sistemi di pensiero che si sono proposti di assicurare una spiegazione globale dell’esperienza dell’uomo e del senso della storia. A </w:t>
      </w:r>
      <w:proofErr w:type="spellStart"/>
      <w:r w:rsidRPr="004F3D3B">
        <w:rPr>
          <w:rFonts w:ascii="Times New Roman" w:hAnsi="Times New Roman" w:cs="Times New Roman"/>
          <w:sz w:val="20"/>
          <w:szCs w:val="20"/>
        </w:rPr>
        <w:t>J-F</w:t>
      </w:r>
      <w:proofErr w:type="spellEnd"/>
      <w:r w:rsidRPr="004F3D3B">
        <w:rPr>
          <w:rFonts w:ascii="Times New Roman" w:hAnsi="Times New Roman" w:cs="Times New Roman"/>
          <w:sz w:val="20"/>
          <w:szCs w:val="20"/>
        </w:rPr>
        <w:t xml:space="preserve">. </w:t>
      </w:r>
      <w:proofErr w:type="spellStart"/>
      <w:r w:rsidRPr="004F3D3B">
        <w:rPr>
          <w:rFonts w:ascii="Times New Roman" w:hAnsi="Times New Roman" w:cs="Times New Roman"/>
          <w:sz w:val="20"/>
          <w:szCs w:val="20"/>
        </w:rPr>
        <w:t>Lyotard</w:t>
      </w:r>
      <w:proofErr w:type="spellEnd"/>
      <w:r w:rsidRPr="004F3D3B">
        <w:rPr>
          <w:rFonts w:ascii="Times New Roman" w:hAnsi="Times New Roman" w:cs="Times New Roman"/>
          <w:sz w:val="20"/>
          <w:szCs w:val="20"/>
        </w:rPr>
        <w:t>, appunto, si deve l’introduzione del termine negli ultimi decenni del Novecento (</w:t>
      </w:r>
      <w:r w:rsidRPr="004F3D3B">
        <w:rPr>
          <w:rFonts w:ascii="Times New Roman" w:hAnsi="Times New Roman" w:cs="Times New Roman"/>
          <w:i/>
          <w:iCs/>
          <w:sz w:val="20"/>
          <w:szCs w:val="20"/>
        </w:rPr>
        <w:t>La condizione postmoderna</w:t>
      </w:r>
      <w:r w:rsidRPr="004F3D3B">
        <w:rPr>
          <w:rFonts w:ascii="Times New Roman" w:hAnsi="Times New Roman" w:cs="Times New Roman"/>
          <w:sz w:val="20"/>
          <w:szCs w:val="20"/>
        </w:rPr>
        <w:t xml:space="preserve">, Milano, Feltrinelli, 1981). Egli aveva indicato alcuni di questi sistemi: le dottrine del secolo XVIII relative all’emancipazione del cittadino, il pensiero degli illuministi, la teoria hegeliana riguardante la formazione dello Spirito del mondo (coincidente con la costruzione dello Stato), il marxismo e il suo regno dei fini considerato come società senza classi.   </w:t>
      </w:r>
    </w:p>
  </w:footnote>
  <w:footnote w:id="2">
    <w:p w:rsidR="00AD4E4C" w:rsidRDefault="00AD4E4C" w:rsidP="004F3D3B">
      <w:pPr>
        <w:jc w:val="both"/>
      </w:pPr>
      <w:r w:rsidRPr="004F3D3B">
        <w:rPr>
          <w:rStyle w:val="Rimandonotaapidipagina"/>
          <w:sz w:val="20"/>
          <w:szCs w:val="20"/>
        </w:rPr>
        <w:footnoteRef/>
      </w:r>
      <w:r w:rsidRPr="004F3D3B">
        <w:rPr>
          <w:rFonts w:ascii="Times New Roman" w:hAnsi="Times New Roman" w:cs="Times New Roman"/>
          <w:sz w:val="20"/>
          <w:szCs w:val="20"/>
        </w:rPr>
        <w:t xml:space="preserve"> Conformemente alla concezione/modello meccanicistico e organico del mondo della natura e della società, tipici della razionalità classica e presente ancora nella mentalità positivista dell’Ottocento, anche la pedagogia tradizionale rifletteva queste dicotomie: corpo e mente, desiderio e ragione, logica e fantasia, con inevitabili ripercussioni sul piano della</w:t>
      </w:r>
      <w:r>
        <w:rPr>
          <w:rFonts w:ascii="Times New Roman" w:hAnsi="Times New Roman" w:cs="Times New Roman"/>
          <w:sz w:val="20"/>
          <w:szCs w:val="20"/>
        </w:rPr>
        <w:t xml:space="preserve"> prassi educativa e didattica.</w:t>
      </w:r>
    </w:p>
  </w:footnote>
  <w:footnote w:id="3">
    <w:p w:rsidR="00AD4E4C" w:rsidRDefault="00AD4E4C" w:rsidP="004F3D3B">
      <w:pPr>
        <w:jc w:val="both"/>
      </w:pPr>
      <w:r w:rsidRPr="004F3D3B">
        <w:rPr>
          <w:rStyle w:val="Rimandonotaapidipagina"/>
          <w:sz w:val="20"/>
          <w:szCs w:val="20"/>
        </w:rPr>
        <w:footnoteRef/>
      </w:r>
      <w:r w:rsidRPr="004F3D3B">
        <w:rPr>
          <w:rFonts w:ascii="Times New Roman" w:hAnsi="Times New Roman" w:cs="Times New Roman"/>
          <w:sz w:val="20"/>
          <w:szCs w:val="20"/>
        </w:rPr>
        <w:t xml:space="preserve"> Per un primo approfondimento si rimanda al testo, contemplato nel programma, di M. </w:t>
      </w:r>
      <w:proofErr w:type="spellStart"/>
      <w:r w:rsidRPr="004F3D3B">
        <w:rPr>
          <w:rFonts w:ascii="Times New Roman" w:hAnsi="Times New Roman" w:cs="Times New Roman"/>
          <w:sz w:val="20"/>
          <w:szCs w:val="20"/>
        </w:rPr>
        <w:t>Callari</w:t>
      </w:r>
      <w:proofErr w:type="spellEnd"/>
      <w:r w:rsidRPr="004F3D3B">
        <w:rPr>
          <w:rFonts w:ascii="Times New Roman" w:hAnsi="Times New Roman" w:cs="Times New Roman"/>
          <w:sz w:val="20"/>
          <w:szCs w:val="20"/>
        </w:rPr>
        <w:t xml:space="preserve"> Galli/F. Cambi/M. </w:t>
      </w:r>
      <w:proofErr w:type="spellStart"/>
      <w:r w:rsidRPr="004F3D3B">
        <w:rPr>
          <w:rFonts w:ascii="Times New Roman" w:hAnsi="Times New Roman" w:cs="Times New Roman"/>
          <w:sz w:val="20"/>
          <w:szCs w:val="20"/>
        </w:rPr>
        <w:t>Ceruti</w:t>
      </w:r>
      <w:proofErr w:type="spellEnd"/>
      <w:r w:rsidRPr="004F3D3B">
        <w:rPr>
          <w:rFonts w:ascii="Times New Roman" w:hAnsi="Times New Roman" w:cs="Times New Roman"/>
          <w:sz w:val="20"/>
          <w:szCs w:val="20"/>
        </w:rPr>
        <w:t xml:space="preserve">, </w:t>
      </w:r>
      <w:r w:rsidRPr="004F3D3B">
        <w:rPr>
          <w:rFonts w:ascii="Times New Roman" w:hAnsi="Times New Roman" w:cs="Times New Roman"/>
          <w:i/>
          <w:iCs/>
          <w:sz w:val="20"/>
          <w:szCs w:val="20"/>
        </w:rPr>
        <w:t>Formare alla complessità</w:t>
      </w:r>
      <w:r w:rsidRPr="004F3D3B">
        <w:rPr>
          <w:rFonts w:ascii="Times New Roman" w:hAnsi="Times New Roman" w:cs="Times New Roman"/>
          <w:sz w:val="20"/>
          <w:szCs w:val="20"/>
        </w:rPr>
        <w:t xml:space="preserve">, Roma, </w:t>
      </w:r>
      <w:proofErr w:type="spellStart"/>
      <w:r w:rsidRPr="004F3D3B">
        <w:rPr>
          <w:rFonts w:ascii="Times New Roman" w:hAnsi="Times New Roman" w:cs="Times New Roman"/>
          <w:sz w:val="20"/>
          <w:szCs w:val="20"/>
        </w:rPr>
        <w:t>Carocci</w:t>
      </w:r>
      <w:proofErr w:type="spellEnd"/>
      <w:r w:rsidRPr="004F3D3B">
        <w:rPr>
          <w:rFonts w:ascii="Times New Roman" w:hAnsi="Times New Roman" w:cs="Times New Roman"/>
          <w:sz w:val="20"/>
          <w:szCs w:val="20"/>
        </w:rPr>
        <w:t>, 2003</w:t>
      </w:r>
    </w:p>
  </w:footnote>
  <w:footnote w:id="4">
    <w:p w:rsidR="00AD4E4C" w:rsidRDefault="00AD4E4C" w:rsidP="004F3D3B">
      <w:pPr>
        <w:jc w:val="both"/>
      </w:pPr>
      <w:r w:rsidRPr="004F3D3B">
        <w:rPr>
          <w:rStyle w:val="Rimandonotaapidipagina"/>
          <w:rFonts w:ascii="Times New Roman" w:hAnsi="Times New Roman" w:cs="Times New Roman"/>
          <w:sz w:val="20"/>
          <w:szCs w:val="20"/>
        </w:rPr>
        <w:footnoteRef/>
      </w:r>
      <w:r w:rsidRPr="004F3D3B">
        <w:rPr>
          <w:rFonts w:ascii="Times New Roman" w:hAnsi="Times New Roman" w:cs="Times New Roman"/>
          <w:sz w:val="20"/>
          <w:szCs w:val="20"/>
        </w:rPr>
        <w:t xml:space="preserve"> </w:t>
      </w:r>
      <w:r w:rsidRPr="004F3D3B">
        <w:rPr>
          <w:rFonts w:ascii="Times New Roman" w:hAnsi="Times New Roman" w:cs="Times New Roman"/>
          <w:sz w:val="20"/>
          <w:szCs w:val="20"/>
          <w:lang w:eastAsia="it-IT"/>
        </w:rPr>
        <w:t xml:space="preserve">Cfr. H. </w:t>
      </w:r>
      <w:proofErr w:type="spellStart"/>
      <w:r w:rsidRPr="004F3D3B">
        <w:rPr>
          <w:rFonts w:ascii="Times New Roman" w:hAnsi="Times New Roman" w:cs="Times New Roman"/>
          <w:sz w:val="20"/>
          <w:szCs w:val="20"/>
          <w:lang w:eastAsia="it-IT"/>
        </w:rPr>
        <w:t>Arendt</w:t>
      </w:r>
      <w:proofErr w:type="spellEnd"/>
      <w:r w:rsidRPr="004F3D3B">
        <w:rPr>
          <w:rFonts w:ascii="Times New Roman" w:hAnsi="Times New Roman" w:cs="Times New Roman"/>
          <w:sz w:val="20"/>
          <w:szCs w:val="20"/>
          <w:lang w:eastAsia="it-IT"/>
        </w:rPr>
        <w:t>, La crisi dell’istruzione, in A. Dal Lago (a cura di), Tra passato e futuro, Garzanti, Milano 1991, pp. 228-255.</w:t>
      </w:r>
    </w:p>
  </w:footnote>
  <w:footnote w:id="5">
    <w:p w:rsidR="00AD4E4C" w:rsidRPr="004F3D3B" w:rsidRDefault="00AD4E4C" w:rsidP="004F3D3B">
      <w:pPr>
        <w:jc w:val="both"/>
        <w:rPr>
          <w:rFonts w:ascii="Times New Roman" w:hAnsi="Times New Roman" w:cs="Times New Roman"/>
          <w:sz w:val="20"/>
          <w:szCs w:val="20"/>
          <w:lang w:eastAsia="it-IT"/>
        </w:rPr>
      </w:pPr>
      <w:r w:rsidRPr="004F3D3B">
        <w:rPr>
          <w:rStyle w:val="Rimandonotaapidipagina"/>
          <w:rFonts w:ascii="Times New Roman" w:hAnsi="Times New Roman" w:cs="Times New Roman"/>
          <w:sz w:val="20"/>
          <w:szCs w:val="20"/>
        </w:rPr>
        <w:footnoteRef/>
      </w:r>
      <w:r w:rsidRPr="004F3D3B">
        <w:rPr>
          <w:rFonts w:ascii="Times New Roman" w:hAnsi="Times New Roman" w:cs="Times New Roman"/>
          <w:sz w:val="20"/>
          <w:szCs w:val="20"/>
        </w:rPr>
        <w:t xml:space="preserve"> </w:t>
      </w:r>
      <w:r w:rsidRPr="004F3D3B">
        <w:rPr>
          <w:rFonts w:ascii="Times New Roman" w:hAnsi="Times New Roman" w:cs="Times New Roman"/>
          <w:sz w:val="20"/>
          <w:szCs w:val="20"/>
          <w:lang w:eastAsia="it-IT"/>
        </w:rPr>
        <w:t xml:space="preserve">In </w:t>
      </w:r>
      <w:proofErr w:type="spellStart"/>
      <w:r w:rsidRPr="004F3D3B">
        <w:rPr>
          <w:rFonts w:ascii="Times New Roman" w:hAnsi="Times New Roman" w:cs="Times New Roman"/>
          <w:sz w:val="20"/>
          <w:szCs w:val="20"/>
          <w:lang w:eastAsia="it-IT"/>
        </w:rPr>
        <w:t>Skinner</w:t>
      </w:r>
      <w:proofErr w:type="spellEnd"/>
      <w:r w:rsidRPr="004F3D3B">
        <w:rPr>
          <w:rFonts w:ascii="Times New Roman" w:hAnsi="Times New Roman" w:cs="Times New Roman"/>
          <w:sz w:val="20"/>
          <w:szCs w:val="20"/>
          <w:lang w:eastAsia="it-IT"/>
        </w:rPr>
        <w:t xml:space="preserve"> e Bloom da una parte, e </w:t>
      </w:r>
      <w:proofErr w:type="spellStart"/>
      <w:r w:rsidRPr="004F3D3B">
        <w:rPr>
          <w:rFonts w:ascii="Times New Roman" w:hAnsi="Times New Roman" w:cs="Times New Roman"/>
          <w:sz w:val="20"/>
          <w:szCs w:val="20"/>
          <w:lang w:eastAsia="it-IT"/>
        </w:rPr>
        <w:t>Bruner</w:t>
      </w:r>
      <w:proofErr w:type="spellEnd"/>
      <w:r w:rsidRPr="004F3D3B">
        <w:rPr>
          <w:rFonts w:ascii="Times New Roman" w:hAnsi="Times New Roman" w:cs="Times New Roman"/>
          <w:sz w:val="20"/>
          <w:szCs w:val="20"/>
          <w:lang w:eastAsia="it-IT"/>
        </w:rPr>
        <w:t xml:space="preserve"> e </w:t>
      </w:r>
      <w:proofErr w:type="spellStart"/>
      <w:r w:rsidRPr="004F3D3B">
        <w:rPr>
          <w:rFonts w:ascii="Times New Roman" w:hAnsi="Times New Roman" w:cs="Times New Roman"/>
          <w:sz w:val="20"/>
          <w:szCs w:val="20"/>
          <w:lang w:eastAsia="it-IT"/>
        </w:rPr>
        <w:t>Ausebel</w:t>
      </w:r>
      <w:proofErr w:type="spellEnd"/>
      <w:r w:rsidRPr="004F3D3B">
        <w:rPr>
          <w:rFonts w:ascii="Times New Roman" w:hAnsi="Times New Roman" w:cs="Times New Roman"/>
          <w:sz w:val="20"/>
          <w:szCs w:val="20"/>
          <w:lang w:eastAsia="it-IT"/>
        </w:rPr>
        <w:t xml:space="preserve"> dall’altra, si possono individuare gli esponenti emblematici di queste tendenze. I primi si impegnarono principalmente a pianificare le condizioni esterne dell’apprendimento, i secondi si interessarono soprattutto all’indagine delle strutture mentali attraverso cui l’apprendimento si svolge e si moltiplica. Da questi capiscuola scaturirono prassi educative molto diverse che hanno ampiamente condizionato la cultura pedagogica e scolastica statunitense ed europea. […] Attraverso </w:t>
      </w:r>
      <w:proofErr w:type="spellStart"/>
      <w:r w:rsidRPr="004F3D3B">
        <w:rPr>
          <w:rFonts w:ascii="Times New Roman" w:hAnsi="Times New Roman" w:cs="Times New Roman"/>
          <w:sz w:val="20"/>
          <w:szCs w:val="20"/>
          <w:lang w:eastAsia="it-IT"/>
        </w:rPr>
        <w:t>Skinner</w:t>
      </w:r>
      <w:proofErr w:type="spellEnd"/>
      <w:r w:rsidRPr="004F3D3B">
        <w:rPr>
          <w:rFonts w:ascii="Times New Roman" w:hAnsi="Times New Roman" w:cs="Times New Roman"/>
          <w:sz w:val="20"/>
          <w:szCs w:val="20"/>
          <w:lang w:eastAsia="it-IT"/>
        </w:rPr>
        <w:t xml:space="preserve">, Bloom, Block, </w:t>
      </w:r>
      <w:proofErr w:type="spellStart"/>
      <w:r w:rsidRPr="004F3D3B">
        <w:rPr>
          <w:rFonts w:ascii="Times New Roman" w:hAnsi="Times New Roman" w:cs="Times New Roman"/>
          <w:sz w:val="20"/>
          <w:szCs w:val="20"/>
          <w:lang w:eastAsia="it-IT"/>
        </w:rPr>
        <w:t>Gagné</w:t>
      </w:r>
      <w:proofErr w:type="spellEnd"/>
      <w:r w:rsidRPr="004F3D3B">
        <w:rPr>
          <w:rFonts w:ascii="Times New Roman" w:hAnsi="Times New Roman" w:cs="Times New Roman"/>
          <w:sz w:val="20"/>
          <w:szCs w:val="20"/>
          <w:lang w:eastAsia="it-IT"/>
        </w:rPr>
        <w:t xml:space="preserve"> e molti teorici del curricolo (</w:t>
      </w:r>
      <w:proofErr w:type="spellStart"/>
      <w:r w:rsidRPr="004F3D3B">
        <w:rPr>
          <w:rFonts w:ascii="Times New Roman" w:hAnsi="Times New Roman" w:cs="Times New Roman"/>
          <w:sz w:val="20"/>
          <w:szCs w:val="20"/>
          <w:lang w:eastAsia="it-IT"/>
        </w:rPr>
        <w:t>Nicholls</w:t>
      </w:r>
      <w:proofErr w:type="spellEnd"/>
      <w:r w:rsidRPr="004F3D3B">
        <w:rPr>
          <w:rFonts w:ascii="Times New Roman" w:hAnsi="Times New Roman" w:cs="Times New Roman"/>
          <w:sz w:val="20"/>
          <w:szCs w:val="20"/>
          <w:lang w:eastAsia="it-IT"/>
        </w:rPr>
        <w:t xml:space="preserve">, </w:t>
      </w:r>
      <w:proofErr w:type="spellStart"/>
      <w:r w:rsidRPr="004F3D3B">
        <w:rPr>
          <w:rFonts w:ascii="Times New Roman" w:hAnsi="Times New Roman" w:cs="Times New Roman"/>
          <w:sz w:val="20"/>
          <w:szCs w:val="20"/>
          <w:lang w:eastAsia="it-IT"/>
        </w:rPr>
        <w:t>Frey</w:t>
      </w:r>
      <w:proofErr w:type="spellEnd"/>
      <w:r w:rsidRPr="004F3D3B">
        <w:rPr>
          <w:rFonts w:ascii="Times New Roman" w:hAnsi="Times New Roman" w:cs="Times New Roman"/>
          <w:sz w:val="20"/>
          <w:szCs w:val="20"/>
          <w:lang w:eastAsia="it-IT"/>
        </w:rPr>
        <w:t xml:space="preserve">) si svolge un intervento didattico principalmente interessato a perfezionare le procedure dell’insegnamento, mentre lungo l’asse </w:t>
      </w:r>
      <w:proofErr w:type="spellStart"/>
      <w:r w:rsidRPr="004F3D3B">
        <w:rPr>
          <w:rFonts w:ascii="Times New Roman" w:hAnsi="Times New Roman" w:cs="Times New Roman"/>
          <w:sz w:val="20"/>
          <w:szCs w:val="20"/>
          <w:lang w:eastAsia="it-IT"/>
        </w:rPr>
        <w:t>Bruner</w:t>
      </w:r>
      <w:proofErr w:type="spellEnd"/>
      <w:r w:rsidRPr="004F3D3B">
        <w:rPr>
          <w:rFonts w:ascii="Times New Roman" w:hAnsi="Times New Roman" w:cs="Times New Roman"/>
          <w:sz w:val="20"/>
          <w:szCs w:val="20"/>
          <w:lang w:eastAsia="it-IT"/>
        </w:rPr>
        <w:t xml:space="preserve">, </w:t>
      </w:r>
      <w:proofErr w:type="spellStart"/>
      <w:r w:rsidRPr="004F3D3B">
        <w:rPr>
          <w:rFonts w:ascii="Times New Roman" w:hAnsi="Times New Roman" w:cs="Times New Roman"/>
          <w:sz w:val="20"/>
          <w:szCs w:val="20"/>
          <w:lang w:eastAsia="it-IT"/>
        </w:rPr>
        <w:t>Ausebel</w:t>
      </w:r>
      <w:proofErr w:type="spellEnd"/>
      <w:r w:rsidRPr="004F3D3B">
        <w:rPr>
          <w:rFonts w:ascii="Times New Roman" w:hAnsi="Times New Roman" w:cs="Times New Roman"/>
          <w:sz w:val="20"/>
          <w:szCs w:val="20"/>
          <w:lang w:eastAsia="it-IT"/>
        </w:rPr>
        <w:t xml:space="preserve">, Gardner […] si punta a forme di apprendimento centrate soprattutto sui processi mentali e sulla costruzione delle conoscenze. Nel primo caso ci troviamo di fronte a un modello pedagogico che privilegia la trasmissione del sapere, nel secondo a un modello che sostiene il processo di costruzione della conoscenza, </w:t>
      </w:r>
      <w:proofErr w:type="spellStart"/>
      <w:r w:rsidRPr="004F3D3B">
        <w:rPr>
          <w:rFonts w:ascii="Times New Roman" w:hAnsi="Times New Roman" w:cs="Times New Roman"/>
          <w:sz w:val="20"/>
          <w:szCs w:val="20"/>
          <w:lang w:eastAsia="it-IT"/>
        </w:rPr>
        <w:t>Chiosso</w:t>
      </w:r>
      <w:proofErr w:type="spellEnd"/>
      <w:r w:rsidRPr="004F3D3B">
        <w:rPr>
          <w:rFonts w:ascii="Times New Roman" w:hAnsi="Times New Roman" w:cs="Times New Roman"/>
          <w:sz w:val="20"/>
          <w:szCs w:val="20"/>
          <w:lang w:eastAsia="it-IT"/>
        </w:rPr>
        <w:t xml:space="preserve"> 2004, pp. 12-16. </w:t>
      </w:r>
    </w:p>
    <w:p w:rsidR="00AD4E4C" w:rsidRDefault="00AD4E4C" w:rsidP="004F3D3B">
      <w:pPr>
        <w:jc w:val="both"/>
      </w:pPr>
    </w:p>
  </w:footnote>
  <w:footnote w:id="6">
    <w:p w:rsidR="00AD4E4C" w:rsidRDefault="00AD4E4C" w:rsidP="004F3D3B">
      <w:pPr>
        <w:jc w:val="both"/>
      </w:pPr>
      <w:r w:rsidRPr="004F3D3B">
        <w:rPr>
          <w:rStyle w:val="Rimandonotaapidipagina"/>
          <w:rFonts w:ascii="Times New Roman" w:hAnsi="Times New Roman" w:cs="Times New Roman"/>
          <w:sz w:val="20"/>
          <w:szCs w:val="20"/>
        </w:rPr>
        <w:footnoteRef/>
      </w:r>
      <w:r w:rsidRPr="004F3D3B">
        <w:rPr>
          <w:rFonts w:ascii="Times New Roman" w:hAnsi="Times New Roman" w:cs="Times New Roman"/>
          <w:sz w:val="20"/>
          <w:szCs w:val="20"/>
        </w:rPr>
        <w:t xml:space="preserve"> </w:t>
      </w:r>
      <w:proofErr w:type="spellStart"/>
      <w:r w:rsidRPr="004F3D3B">
        <w:rPr>
          <w:rFonts w:ascii="Times New Roman" w:hAnsi="Times New Roman" w:cs="Times New Roman"/>
          <w:sz w:val="20"/>
          <w:szCs w:val="20"/>
          <w:lang w:eastAsia="it-IT"/>
        </w:rPr>
        <w:t>Morin</w:t>
      </w:r>
      <w:proofErr w:type="spellEnd"/>
      <w:r w:rsidRPr="004F3D3B">
        <w:rPr>
          <w:rFonts w:ascii="Times New Roman" w:hAnsi="Times New Roman" w:cs="Times New Roman"/>
          <w:sz w:val="20"/>
          <w:szCs w:val="20"/>
          <w:lang w:eastAsia="it-IT"/>
        </w:rPr>
        <w:t xml:space="preserve"> 2000, p. 122.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56044"/>
    <w:multiLevelType w:val="hybridMultilevel"/>
    <w:tmpl w:val="DB44792A"/>
    <w:lvl w:ilvl="0" w:tplc="446444B2">
      <w:start w:val="4"/>
      <w:numFmt w:val="bullet"/>
      <w:lvlText w:val="-"/>
      <w:lvlJc w:val="left"/>
      <w:pPr>
        <w:ind w:left="927" w:hanging="360"/>
      </w:pPr>
      <w:rPr>
        <w:rFonts w:ascii="Times New Roman" w:eastAsia="Times New Roman" w:hAnsi="Times New Roman" w:hint="default"/>
      </w:rPr>
    </w:lvl>
    <w:lvl w:ilvl="1" w:tplc="04100003">
      <w:start w:val="1"/>
      <w:numFmt w:val="bullet"/>
      <w:lvlText w:val="o"/>
      <w:lvlJc w:val="left"/>
      <w:pPr>
        <w:ind w:left="1647" w:hanging="360"/>
      </w:pPr>
      <w:rPr>
        <w:rFonts w:ascii="Courier New" w:hAnsi="Courier New" w:hint="default"/>
      </w:rPr>
    </w:lvl>
    <w:lvl w:ilvl="2" w:tplc="04100005">
      <w:start w:val="1"/>
      <w:numFmt w:val="bullet"/>
      <w:lvlText w:val=""/>
      <w:lvlJc w:val="left"/>
      <w:pPr>
        <w:ind w:left="2367" w:hanging="360"/>
      </w:pPr>
      <w:rPr>
        <w:rFonts w:ascii="Wingdings" w:hAnsi="Wingdings" w:cs="Wingdings" w:hint="default"/>
      </w:rPr>
    </w:lvl>
    <w:lvl w:ilvl="3" w:tplc="04100001">
      <w:start w:val="1"/>
      <w:numFmt w:val="bullet"/>
      <w:lvlText w:val=""/>
      <w:lvlJc w:val="left"/>
      <w:pPr>
        <w:ind w:left="3087" w:hanging="360"/>
      </w:pPr>
      <w:rPr>
        <w:rFonts w:ascii="Symbol" w:hAnsi="Symbol" w:cs="Symbol" w:hint="default"/>
      </w:rPr>
    </w:lvl>
    <w:lvl w:ilvl="4" w:tplc="04100003">
      <w:start w:val="1"/>
      <w:numFmt w:val="bullet"/>
      <w:lvlText w:val="o"/>
      <w:lvlJc w:val="left"/>
      <w:pPr>
        <w:ind w:left="3807" w:hanging="360"/>
      </w:pPr>
      <w:rPr>
        <w:rFonts w:ascii="Courier New" w:hAnsi="Courier New" w:cs="Courier New" w:hint="default"/>
      </w:rPr>
    </w:lvl>
    <w:lvl w:ilvl="5" w:tplc="04100005">
      <w:start w:val="1"/>
      <w:numFmt w:val="bullet"/>
      <w:lvlText w:val=""/>
      <w:lvlJc w:val="left"/>
      <w:pPr>
        <w:ind w:left="4527" w:hanging="360"/>
      </w:pPr>
      <w:rPr>
        <w:rFonts w:ascii="Wingdings" w:hAnsi="Wingdings" w:cs="Wingdings" w:hint="default"/>
      </w:rPr>
    </w:lvl>
    <w:lvl w:ilvl="6" w:tplc="04100001">
      <w:start w:val="1"/>
      <w:numFmt w:val="bullet"/>
      <w:lvlText w:val=""/>
      <w:lvlJc w:val="left"/>
      <w:pPr>
        <w:ind w:left="5247" w:hanging="360"/>
      </w:pPr>
      <w:rPr>
        <w:rFonts w:ascii="Symbol" w:hAnsi="Symbol" w:cs="Symbol" w:hint="default"/>
      </w:rPr>
    </w:lvl>
    <w:lvl w:ilvl="7" w:tplc="04100003">
      <w:start w:val="1"/>
      <w:numFmt w:val="bullet"/>
      <w:lvlText w:val="o"/>
      <w:lvlJc w:val="left"/>
      <w:pPr>
        <w:ind w:left="5967" w:hanging="360"/>
      </w:pPr>
      <w:rPr>
        <w:rFonts w:ascii="Courier New" w:hAnsi="Courier New" w:cs="Courier New" w:hint="default"/>
      </w:rPr>
    </w:lvl>
    <w:lvl w:ilvl="8" w:tplc="04100005">
      <w:start w:val="1"/>
      <w:numFmt w:val="bullet"/>
      <w:lvlText w:val=""/>
      <w:lvlJc w:val="left"/>
      <w:pPr>
        <w:ind w:left="6687" w:hanging="360"/>
      </w:pPr>
      <w:rPr>
        <w:rFonts w:ascii="Wingdings" w:hAnsi="Wingdings" w:cs="Wingdings" w:hint="default"/>
      </w:rPr>
    </w:lvl>
  </w:abstractNum>
  <w:abstractNum w:abstractNumId="1">
    <w:nsid w:val="28FC0185"/>
    <w:multiLevelType w:val="hybridMultilevel"/>
    <w:tmpl w:val="DCD4427C"/>
    <w:lvl w:ilvl="0" w:tplc="1C0083CA">
      <w:start w:val="1"/>
      <w:numFmt w:val="decimal"/>
      <w:lvlText w:val="%1)"/>
      <w:lvlJc w:val="left"/>
      <w:pPr>
        <w:tabs>
          <w:tab w:val="num" w:pos="720"/>
        </w:tabs>
        <w:ind w:left="720" w:hanging="360"/>
      </w:pPr>
    </w:lvl>
    <w:lvl w:ilvl="1" w:tplc="82E0388A">
      <w:start w:val="1"/>
      <w:numFmt w:val="decimal"/>
      <w:lvlText w:val="%2)"/>
      <w:lvlJc w:val="left"/>
      <w:pPr>
        <w:tabs>
          <w:tab w:val="num" w:pos="1440"/>
        </w:tabs>
        <w:ind w:left="1440" w:hanging="360"/>
      </w:pPr>
    </w:lvl>
    <w:lvl w:ilvl="2" w:tplc="5F2EE1D4">
      <w:start w:val="1"/>
      <w:numFmt w:val="decimal"/>
      <w:lvlText w:val="%3)"/>
      <w:lvlJc w:val="left"/>
      <w:pPr>
        <w:tabs>
          <w:tab w:val="num" w:pos="2160"/>
        </w:tabs>
        <w:ind w:left="2160" w:hanging="360"/>
      </w:pPr>
    </w:lvl>
    <w:lvl w:ilvl="3" w:tplc="3AF8ADF4">
      <w:start w:val="1"/>
      <w:numFmt w:val="decimal"/>
      <w:lvlText w:val="%4)"/>
      <w:lvlJc w:val="left"/>
      <w:pPr>
        <w:tabs>
          <w:tab w:val="num" w:pos="2880"/>
        </w:tabs>
        <w:ind w:left="2880" w:hanging="360"/>
      </w:pPr>
    </w:lvl>
    <w:lvl w:ilvl="4" w:tplc="05420CEA">
      <w:start w:val="1"/>
      <w:numFmt w:val="decimal"/>
      <w:lvlText w:val="%5)"/>
      <w:lvlJc w:val="left"/>
      <w:pPr>
        <w:tabs>
          <w:tab w:val="num" w:pos="3600"/>
        </w:tabs>
        <w:ind w:left="3600" w:hanging="360"/>
      </w:pPr>
    </w:lvl>
    <w:lvl w:ilvl="5" w:tplc="AE1E3DD0">
      <w:start w:val="1"/>
      <w:numFmt w:val="decimal"/>
      <w:lvlText w:val="%6)"/>
      <w:lvlJc w:val="left"/>
      <w:pPr>
        <w:tabs>
          <w:tab w:val="num" w:pos="4320"/>
        </w:tabs>
        <w:ind w:left="4320" w:hanging="360"/>
      </w:pPr>
    </w:lvl>
    <w:lvl w:ilvl="6" w:tplc="B3E2737A">
      <w:start w:val="1"/>
      <w:numFmt w:val="decimal"/>
      <w:lvlText w:val="%7)"/>
      <w:lvlJc w:val="left"/>
      <w:pPr>
        <w:tabs>
          <w:tab w:val="num" w:pos="5040"/>
        </w:tabs>
        <w:ind w:left="5040" w:hanging="360"/>
      </w:pPr>
    </w:lvl>
    <w:lvl w:ilvl="7" w:tplc="A74A45DC">
      <w:start w:val="1"/>
      <w:numFmt w:val="decimal"/>
      <w:lvlText w:val="%8)"/>
      <w:lvlJc w:val="left"/>
      <w:pPr>
        <w:tabs>
          <w:tab w:val="num" w:pos="5760"/>
        </w:tabs>
        <w:ind w:left="5760" w:hanging="360"/>
      </w:pPr>
    </w:lvl>
    <w:lvl w:ilvl="8" w:tplc="90EC5116">
      <w:start w:val="1"/>
      <w:numFmt w:val="decimal"/>
      <w:lvlText w:val="%9)"/>
      <w:lvlJc w:val="left"/>
      <w:pPr>
        <w:tabs>
          <w:tab w:val="num" w:pos="6480"/>
        </w:tabs>
        <w:ind w:left="6480" w:hanging="360"/>
      </w:pPr>
    </w:lvl>
  </w:abstractNum>
  <w:abstractNum w:abstractNumId="2">
    <w:nsid w:val="30EB6460"/>
    <w:multiLevelType w:val="multilevel"/>
    <w:tmpl w:val="F1FAB6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8AC6757"/>
    <w:multiLevelType w:val="hybridMultilevel"/>
    <w:tmpl w:val="FB6E4114"/>
    <w:lvl w:ilvl="0" w:tplc="06A66584">
      <w:start w:val="1"/>
      <w:numFmt w:val="upperRoman"/>
      <w:lvlText w:val="%1)"/>
      <w:lvlJc w:val="left"/>
      <w:pPr>
        <w:ind w:left="1140" w:hanging="72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4">
    <w:nsid w:val="40925E73"/>
    <w:multiLevelType w:val="hybridMultilevel"/>
    <w:tmpl w:val="6D98E4F2"/>
    <w:lvl w:ilvl="0" w:tplc="A0600342">
      <w:start w:val="1"/>
      <w:numFmt w:val="bullet"/>
      <w:lvlText w:val="•"/>
      <w:lvlJc w:val="left"/>
      <w:pPr>
        <w:tabs>
          <w:tab w:val="num" w:pos="720"/>
        </w:tabs>
        <w:ind w:left="720" w:hanging="360"/>
      </w:pPr>
      <w:rPr>
        <w:rFonts w:ascii="Times New Roman" w:hAnsi="Times New Roman" w:hint="default"/>
      </w:rPr>
    </w:lvl>
    <w:lvl w:ilvl="1" w:tplc="443881C0" w:tentative="1">
      <w:start w:val="1"/>
      <w:numFmt w:val="bullet"/>
      <w:lvlText w:val="•"/>
      <w:lvlJc w:val="left"/>
      <w:pPr>
        <w:tabs>
          <w:tab w:val="num" w:pos="1440"/>
        </w:tabs>
        <w:ind w:left="1440" w:hanging="360"/>
      </w:pPr>
      <w:rPr>
        <w:rFonts w:ascii="Times New Roman" w:hAnsi="Times New Roman" w:hint="default"/>
      </w:rPr>
    </w:lvl>
    <w:lvl w:ilvl="2" w:tplc="0A584FA8" w:tentative="1">
      <w:start w:val="1"/>
      <w:numFmt w:val="bullet"/>
      <w:lvlText w:val="•"/>
      <w:lvlJc w:val="left"/>
      <w:pPr>
        <w:tabs>
          <w:tab w:val="num" w:pos="2160"/>
        </w:tabs>
        <w:ind w:left="2160" w:hanging="360"/>
      </w:pPr>
      <w:rPr>
        <w:rFonts w:ascii="Times New Roman" w:hAnsi="Times New Roman" w:hint="default"/>
      </w:rPr>
    </w:lvl>
    <w:lvl w:ilvl="3" w:tplc="5066AC76" w:tentative="1">
      <w:start w:val="1"/>
      <w:numFmt w:val="bullet"/>
      <w:lvlText w:val="•"/>
      <w:lvlJc w:val="left"/>
      <w:pPr>
        <w:tabs>
          <w:tab w:val="num" w:pos="2880"/>
        </w:tabs>
        <w:ind w:left="2880" w:hanging="360"/>
      </w:pPr>
      <w:rPr>
        <w:rFonts w:ascii="Times New Roman" w:hAnsi="Times New Roman" w:hint="default"/>
      </w:rPr>
    </w:lvl>
    <w:lvl w:ilvl="4" w:tplc="AC3023C6" w:tentative="1">
      <w:start w:val="1"/>
      <w:numFmt w:val="bullet"/>
      <w:lvlText w:val="•"/>
      <w:lvlJc w:val="left"/>
      <w:pPr>
        <w:tabs>
          <w:tab w:val="num" w:pos="3600"/>
        </w:tabs>
        <w:ind w:left="3600" w:hanging="360"/>
      </w:pPr>
      <w:rPr>
        <w:rFonts w:ascii="Times New Roman" w:hAnsi="Times New Roman" w:hint="default"/>
      </w:rPr>
    </w:lvl>
    <w:lvl w:ilvl="5" w:tplc="C21083B6" w:tentative="1">
      <w:start w:val="1"/>
      <w:numFmt w:val="bullet"/>
      <w:lvlText w:val="•"/>
      <w:lvlJc w:val="left"/>
      <w:pPr>
        <w:tabs>
          <w:tab w:val="num" w:pos="4320"/>
        </w:tabs>
        <w:ind w:left="4320" w:hanging="360"/>
      </w:pPr>
      <w:rPr>
        <w:rFonts w:ascii="Times New Roman" w:hAnsi="Times New Roman" w:hint="default"/>
      </w:rPr>
    </w:lvl>
    <w:lvl w:ilvl="6" w:tplc="7076E1D6" w:tentative="1">
      <w:start w:val="1"/>
      <w:numFmt w:val="bullet"/>
      <w:lvlText w:val="•"/>
      <w:lvlJc w:val="left"/>
      <w:pPr>
        <w:tabs>
          <w:tab w:val="num" w:pos="5040"/>
        </w:tabs>
        <w:ind w:left="5040" w:hanging="360"/>
      </w:pPr>
      <w:rPr>
        <w:rFonts w:ascii="Times New Roman" w:hAnsi="Times New Roman" w:hint="default"/>
      </w:rPr>
    </w:lvl>
    <w:lvl w:ilvl="7" w:tplc="9508BDE4" w:tentative="1">
      <w:start w:val="1"/>
      <w:numFmt w:val="bullet"/>
      <w:lvlText w:val="•"/>
      <w:lvlJc w:val="left"/>
      <w:pPr>
        <w:tabs>
          <w:tab w:val="num" w:pos="5760"/>
        </w:tabs>
        <w:ind w:left="5760" w:hanging="360"/>
      </w:pPr>
      <w:rPr>
        <w:rFonts w:ascii="Times New Roman" w:hAnsi="Times New Roman" w:hint="default"/>
      </w:rPr>
    </w:lvl>
    <w:lvl w:ilvl="8" w:tplc="54D6F95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1343"/>
    <w:rsid w:val="00040DB6"/>
    <w:rsid w:val="00060BAE"/>
    <w:rsid w:val="00093D54"/>
    <w:rsid w:val="000D4706"/>
    <w:rsid w:val="001337D2"/>
    <w:rsid w:val="001347BB"/>
    <w:rsid w:val="00301D0F"/>
    <w:rsid w:val="004831DC"/>
    <w:rsid w:val="004F3D3B"/>
    <w:rsid w:val="00525275"/>
    <w:rsid w:val="005E1991"/>
    <w:rsid w:val="00726141"/>
    <w:rsid w:val="0076227D"/>
    <w:rsid w:val="00857B3C"/>
    <w:rsid w:val="00925367"/>
    <w:rsid w:val="009F3D29"/>
    <w:rsid w:val="00A14989"/>
    <w:rsid w:val="00AD4E4C"/>
    <w:rsid w:val="00B21692"/>
    <w:rsid w:val="00BA6B2B"/>
    <w:rsid w:val="00BB009F"/>
    <w:rsid w:val="00BD1A67"/>
    <w:rsid w:val="00BD2B17"/>
    <w:rsid w:val="00BF1343"/>
    <w:rsid w:val="00C52933"/>
    <w:rsid w:val="00D843A4"/>
    <w:rsid w:val="00ED7325"/>
    <w:rsid w:val="00F8534F"/>
    <w:rsid w:val="00FA241F"/>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D1A67"/>
    <w:pPr>
      <w:spacing w:after="200" w:line="276"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BF1343"/>
    <w:rPr>
      <w:rFonts w:cs="Calibri"/>
      <w:sz w:val="22"/>
      <w:szCs w:val="22"/>
      <w:lang w:eastAsia="en-US"/>
    </w:rPr>
  </w:style>
  <w:style w:type="paragraph" w:styleId="Testonotaapidipagina">
    <w:name w:val="footnote text"/>
    <w:basedOn w:val="Normale"/>
    <w:link w:val="TestonotaapidipaginaCarattere"/>
    <w:uiPriority w:val="99"/>
    <w:semiHidden/>
    <w:rsid w:val="00BF13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BF1343"/>
    <w:rPr>
      <w:sz w:val="20"/>
      <w:szCs w:val="20"/>
    </w:rPr>
  </w:style>
  <w:style w:type="character" w:styleId="Rimandonotaapidipagina">
    <w:name w:val="footnote reference"/>
    <w:basedOn w:val="Carpredefinitoparagrafo"/>
    <w:uiPriority w:val="99"/>
    <w:semiHidden/>
    <w:rsid w:val="00BF1343"/>
    <w:rPr>
      <w:vertAlign w:val="superscript"/>
    </w:rPr>
  </w:style>
  <w:style w:type="character" w:customStyle="1" w:styleId="CarattereCarattere">
    <w:name w:val="Carattere Carattere"/>
    <w:basedOn w:val="Carpredefinitoparagrafo"/>
    <w:uiPriority w:val="99"/>
    <w:semiHidden/>
    <w:locked/>
    <w:rsid w:val="004F3D3B"/>
    <w:rPr>
      <w:rFonts w:ascii="Times New Roman" w:hAnsi="Times New Roman" w:cs="Times New Roman"/>
      <w:sz w:val="20"/>
      <w:szCs w:val="20"/>
      <w:lang w:eastAsia="it-IT"/>
    </w:rPr>
  </w:style>
  <w:style w:type="paragraph" w:customStyle="1" w:styleId="Nessunaspaziatura1">
    <w:name w:val="Nessuna spaziatura1"/>
    <w:uiPriority w:val="99"/>
    <w:rsid w:val="004F3D3B"/>
    <w:rPr>
      <w:rFonts w:ascii="Times New Roman" w:hAnsi="Times New Roman"/>
      <w:sz w:val="24"/>
      <w:szCs w:val="24"/>
    </w:rPr>
  </w:style>
  <w:style w:type="character" w:styleId="Collegamentoipertestuale">
    <w:name w:val="Hyperlink"/>
    <w:basedOn w:val="Carpredefinitoparagrafo"/>
    <w:uiPriority w:val="99"/>
    <w:rsid w:val="001347BB"/>
    <w:rPr>
      <w:color w:val="0000FF"/>
      <w:u w:val="single"/>
    </w:rPr>
  </w:style>
  <w:style w:type="character" w:styleId="Enfasigrassetto">
    <w:name w:val="Strong"/>
    <w:basedOn w:val="Carpredefinitoparagrafo"/>
    <w:uiPriority w:val="22"/>
    <w:qFormat/>
    <w:locked/>
    <w:rsid w:val="0076227D"/>
    <w:rPr>
      <w:b/>
      <w:bCs/>
    </w:rPr>
  </w:style>
</w:styles>
</file>

<file path=word/webSettings.xml><?xml version="1.0" encoding="utf-8"?>
<w:webSettings xmlns:r="http://schemas.openxmlformats.org/officeDocument/2006/relationships" xmlns:w="http://schemas.openxmlformats.org/wordprocessingml/2006/main">
  <w:divs>
    <w:div w:id="677972287">
      <w:bodyDiv w:val="1"/>
      <w:marLeft w:val="0"/>
      <w:marRight w:val="0"/>
      <w:marTop w:val="0"/>
      <w:marBottom w:val="0"/>
      <w:divBdr>
        <w:top w:val="none" w:sz="0" w:space="0" w:color="auto"/>
        <w:left w:val="none" w:sz="0" w:space="0" w:color="auto"/>
        <w:bottom w:val="none" w:sz="0" w:space="0" w:color="auto"/>
        <w:right w:val="none" w:sz="0" w:space="0" w:color="auto"/>
      </w:divBdr>
    </w:div>
    <w:div w:id="911701337">
      <w:bodyDiv w:val="1"/>
      <w:marLeft w:val="0"/>
      <w:marRight w:val="0"/>
      <w:marTop w:val="0"/>
      <w:marBottom w:val="0"/>
      <w:divBdr>
        <w:top w:val="none" w:sz="0" w:space="0" w:color="auto"/>
        <w:left w:val="none" w:sz="0" w:space="0" w:color="auto"/>
        <w:bottom w:val="none" w:sz="0" w:space="0" w:color="auto"/>
        <w:right w:val="none" w:sz="0" w:space="0" w:color="auto"/>
      </w:divBdr>
      <w:divsChild>
        <w:div w:id="789517050">
          <w:marLeft w:val="547"/>
          <w:marRight w:val="0"/>
          <w:marTop w:val="134"/>
          <w:marBottom w:val="0"/>
          <w:divBdr>
            <w:top w:val="none" w:sz="0" w:space="0" w:color="auto"/>
            <w:left w:val="none" w:sz="0" w:space="0" w:color="auto"/>
            <w:bottom w:val="none" w:sz="0" w:space="0" w:color="auto"/>
            <w:right w:val="none" w:sz="0" w:space="0" w:color="auto"/>
          </w:divBdr>
        </w:div>
        <w:div w:id="384456106">
          <w:marLeft w:val="547"/>
          <w:marRight w:val="0"/>
          <w:marTop w:val="134"/>
          <w:marBottom w:val="0"/>
          <w:divBdr>
            <w:top w:val="none" w:sz="0" w:space="0" w:color="auto"/>
            <w:left w:val="none" w:sz="0" w:space="0" w:color="auto"/>
            <w:bottom w:val="none" w:sz="0" w:space="0" w:color="auto"/>
            <w:right w:val="none" w:sz="0" w:space="0" w:color="auto"/>
          </w:divBdr>
        </w:div>
        <w:div w:id="2017686951">
          <w:marLeft w:val="547"/>
          <w:marRight w:val="0"/>
          <w:marTop w:val="134"/>
          <w:marBottom w:val="0"/>
          <w:divBdr>
            <w:top w:val="none" w:sz="0" w:space="0" w:color="auto"/>
            <w:left w:val="none" w:sz="0" w:space="0" w:color="auto"/>
            <w:bottom w:val="none" w:sz="0" w:space="0" w:color="auto"/>
            <w:right w:val="none" w:sz="0" w:space="0" w:color="auto"/>
          </w:divBdr>
        </w:div>
        <w:div w:id="602766939">
          <w:marLeft w:val="547"/>
          <w:marRight w:val="0"/>
          <w:marTop w:val="134"/>
          <w:marBottom w:val="0"/>
          <w:divBdr>
            <w:top w:val="none" w:sz="0" w:space="0" w:color="auto"/>
            <w:left w:val="none" w:sz="0" w:space="0" w:color="auto"/>
            <w:bottom w:val="none" w:sz="0" w:space="0" w:color="auto"/>
            <w:right w:val="none" w:sz="0" w:space="0" w:color="auto"/>
          </w:divBdr>
        </w:div>
        <w:div w:id="694162305">
          <w:marLeft w:val="547"/>
          <w:marRight w:val="0"/>
          <w:marTop w:val="134"/>
          <w:marBottom w:val="0"/>
          <w:divBdr>
            <w:top w:val="none" w:sz="0" w:space="0" w:color="auto"/>
            <w:left w:val="none" w:sz="0" w:space="0" w:color="auto"/>
            <w:bottom w:val="none" w:sz="0" w:space="0" w:color="auto"/>
            <w:right w:val="none" w:sz="0" w:space="0" w:color="auto"/>
          </w:divBdr>
        </w:div>
        <w:div w:id="1495149022">
          <w:marLeft w:val="547"/>
          <w:marRight w:val="0"/>
          <w:marTop w:val="134"/>
          <w:marBottom w:val="0"/>
          <w:divBdr>
            <w:top w:val="none" w:sz="0" w:space="0" w:color="auto"/>
            <w:left w:val="none" w:sz="0" w:space="0" w:color="auto"/>
            <w:bottom w:val="none" w:sz="0" w:space="0" w:color="auto"/>
            <w:right w:val="none" w:sz="0" w:space="0" w:color="auto"/>
          </w:divBdr>
        </w:div>
      </w:divsChild>
    </w:div>
    <w:div w:id="1896813256">
      <w:marLeft w:val="0"/>
      <w:marRight w:val="0"/>
      <w:marTop w:val="0"/>
      <w:marBottom w:val="0"/>
      <w:divBdr>
        <w:top w:val="none" w:sz="0" w:space="0" w:color="auto"/>
        <w:left w:val="none" w:sz="0" w:space="0" w:color="auto"/>
        <w:bottom w:val="none" w:sz="0" w:space="0" w:color="auto"/>
        <w:right w:val="none" w:sz="0" w:space="0" w:color="auto"/>
      </w:divBdr>
      <w:divsChild>
        <w:div w:id="1896813264">
          <w:marLeft w:val="0"/>
          <w:marRight w:val="0"/>
          <w:marTop w:val="0"/>
          <w:marBottom w:val="0"/>
          <w:divBdr>
            <w:top w:val="none" w:sz="0" w:space="0" w:color="auto"/>
            <w:left w:val="none" w:sz="0" w:space="0" w:color="auto"/>
            <w:bottom w:val="none" w:sz="0" w:space="0" w:color="auto"/>
            <w:right w:val="none" w:sz="0" w:space="0" w:color="auto"/>
          </w:divBdr>
        </w:div>
      </w:divsChild>
    </w:div>
    <w:div w:id="1896813259">
      <w:marLeft w:val="0"/>
      <w:marRight w:val="0"/>
      <w:marTop w:val="0"/>
      <w:marBottom w:val="0"/>
      <w:divBdr>
        <w:top w:val="none" w:sz="0" w:space="0" w:color="auto"/>
        <w:left w:val="none" w:sz="0" w:space="0" w:color="auto"/>
        <w:bottom w:val="none" w:sz="0" w:space="0" w:color="auto"/>
        <w:right w:val="none" w:sz="0" w:space="0" w:color="auto"/>
      </w:divBdr>
      <w:divsChild>
        <w:div w:id="1896813271">
          <w:marLeft w:val="0"/>
          <w:marRight w:val="0"/>
          <w:marTop w:val="0"/>
          <w:marBottom w:val="0"/>
          <w:divBdr>
            <w:top w:val="none" w:sz="0" w:space="0" w:color="auto"/>
            <w:left w:val="none" w:sz="0" w:space="0" w:color="auto"/>
            <w:bottom w:val="none" w:sz="0" w:space="0" w:color="auto"/>
            <w:right w:val="none" w:sz="0" w:space="0" w:color="auto"/>
          </w:divBdr>
        </w:div>
      </w:divsChild>
    </w:div>
    <w:div w:id="1896813261">
      <w:marLeft w:val="0"/>
      <w:marRight w:val="0"/>
      <w:marTop w:val="0"/>
      <w:marBottom w:val="0"/>
      <w:divBdr>
        <w:top w:val="none" w:sz="0" w:space="0" w:color="auto"/>
        <w:left w:val="none" w:sz="0" w:space="0" w:color="auto"/>
        <w:bottom w:val="none" w:sz="0" w:space="0" w:color="auto"/>
        <w:right w:val="none" w:sz="0" w:space="0" w:color="auto"/>
      </w:divBdr>
      <w:divsChild>
        <w:div w:id="1896813260">
          <w:marLeft w:val="0"/>
          <w:marRight w:val="0"/>
          <w:marTop w:val="0"/>
          <w:marBottom w:val="0"/>
          <w:divBdr>
            <w:top w:val="none" w:sz="0" w:space="0" w:color="auto"/>
            <w:left w:val="none" w:sz="0" w:space="0" w:color="auto"/>
            <w:bottom w:val="none" w:sz="0" w:space="0" w:color="auto"/>
            <w:right w:val="none" w:sz="0" w:space="0" w:color="auto"/>
          </w:divBdr>
        </w:div>
      </w:divsChild>
    </w:div>
    <w:div w:id="1896813265">
      <w:marLeft w:val="0"/>
      <w:marRight w:val="0"/>
      <w:marTop w:val="0"/>
      <w:marBottom w:val="0"/>
      <w:divBdr>
        <w:top w:val="none" w:sz="0" w:space="0" w:color="auto"/>
        <w:left w:val="none" w:sz="0" w:space="0" w:color="auto"/>
        <w:bottom w:val="none" w:sz="0" w:space="0" w:color="auto"/>
        <w:right w:val="none" w:sz="0" w:space="0" w:color="auto"/>
      </w:divBdr>
      <w:divsChild>
        <w:div w:id="1896813262">
          <w:marLeft w:val="0"/>
          <w:marRight w:val="0"/>
          <w:marTop w:val="0"/>
          <w:marBottom w:val="0"/>
          <w:divBdr>
            <w:top w:val="none" w:sz="0" w:space="0" w:color="auto"/>
            <w:left w:val="none" w:sz="0" w:space="0" w:color="auto"/>
            <w:bottom w:val="none" w:sz="0" w:space="0" w:color="auto"/>
            <w:right w:val="none" w:sz="0" w:space="0" w:color="auto"/>
          </w:divBdr>
        </w:div>
      </w:divsChild>
    </w:div>
    <w:div w:id="1896813266">
      <w:marLeft w:val="0"/>
      <w:marRight w:val="0"/>
      <w:marTop w:val="0"/>
      <w:marBottom w:val="0"/>
      <w:divBdr>
        <w:top w:val="none" w:sz="0" w:space="0" w:color="auto"/>
        <w:left w:val="none" w:sz="0" w:space="0" w:color="auto"/>
        <w:bottom w:val="none" w:sz="0" w:space="0" w:color="auto"/>
        <w:right w:val="none" w:sz="0" w:space="0" w:color="auto"/>
      </w:divBdr>
      <w:divsChild>
        <w:div w:id="1896813263">
          <w:marLeft w:val="0"/>
          <w:marRight w:val="0"/>
          <w:marTop w:val="0"/>
          <w:marBottom w:val="0"/>
          <w:divBdr>
            <w:top w:val="none" w:sz="0" w:space="0" w:color="auto"/>
            <w:left w:val="none" w:sz="0" w:space="0" w:color="auto"/>
            <w:bottom w:val="none" w:sz="0" w:space="0" w:color="auto"/>
            <w:right w:val="none" w:sz="0" w:space="0" w:color="auto"/>
          </w:divBdr>
        </w:div>
      </w:divsChild>
    </w:div>
    <w:div w:id="1896813267">
      <w:marLeft w:val="0"/>
      <w:marRight w:val="0"/>
      <w:marTop w:val="0"/>
      <w:marBottom w:val="0"/>
      <w:divBdr>
        <w:top w:val="none" w:sz="0" w:space="0" w:color="auto"/>
        <w:left w:val="none" w:sz="0" w:space="0" w:color="auto"/>
        <w:bottom w:val="none" w:sz="0" w:space="0" w:color="auto"/>
        <w:right w:val="none" w:sz="0" w:space="0" w:color="auto"/>
      </w:divBdr>
      <w:divsChild>
        <w:div w:id="1896813255">
          <w:marLeft w:val="0"/>
          <w:marRight w:val="0"/>
          <w:marTop w:val="0"/>
          <w:marBottom w:val="0"/>
          <w:divBdr>
            <w:top w:val="none" w:sz="0" w:space="0" w:color="auto"/>
            <w:left w:val="none" w:sz="0" w:space="0" w:color="auto"/>
            <w:bottom w:val="none" w:sz="0" w:space="0" w:color="auto"/>
            <w:right w:val="none" w:sz="0" w:space="0" w:color="auto"/>
          </w:divBdr>
        </w:div>
      </w:divsChild>
    </w:div>
    <w:div w:id="1896813268">
      <w:marLeft w:val="0"/>
      <w:marRight w:val="0"/>
      <w:marTop w:val="0"/>
      <w:marBottom w:val="0"/>
      <w:divBdr>
        <w:top w:val="none" w:sz="0" w:space="0" w:color="auto"/>
        <w:left w:val="none" w:sz="0" w:space="0" w:color="auto"/>
        <w:bottom w:val="none" w:sz="0" w:space="0" w:color="auto"/>
        <w:right w:val="none" w:sz="0" w:space="0" w:color="auto"/>
      </w:divBdr>
      <w:divsChild>
        <w:div w:id="1896813272">
          <w:marLeft w:val="0"/>
          <w:marRight w:val="0"/>
          <w:marTop w:val="0"/>
          <w:marBottom w:val="0"/>
          <w:divBdr>
            <w:top w:val="none" w:sz="0" w:space="0" w:color="auto"/>
            <w:left w:val="none" w:sz="0" w:space="0" w:color="auto"/>
            <w:bottom w:val="none" w:sz="0" w:space="0" w:color="auto"/>
            <w:right w:val="none" w:sz="0" w:space="0" w:color="auto"/>
          </w:divBdr>
        </w:div>
      </w:divsChild>
    </w:div>
    <w:div w:id="1896813269">
      <w:marLeft w:val="0"/>
      <w:marRight w:val="0"/>
      <w:marTop w:val="0"/>
      <w:marBottom w:val="0"/>
      <w:divBdr>
        <w:top w:val="none" w:sz="0" w:space="0" w:color="auto"/>
        <w:left w:val="none" w:sz="0" w:space="0" w:color="auto"/>
        <w:bottom w:val="none" w:sz="0" w:space="0" w:color="auto"/>
        <w:right w:val="none" w:sz="0" w:space="0" w:color="auto"/>
      </w:divBdr>
      <w:divsChild>
        <w:div w:id="1896813257">
          <w:marLeft w:val="0"/>
          <w:marRight w:val="0"/>
          <w:marTop w:val="0"/>
          <w:marBottom w:val="0"/>
          <w:divBdr>
            <w:top w:val="none" w:sz="0" w:space="0" w:color="auto"/>
            <w:left w:val="none" w:sz="0" w:space="0" w:color="auto"/>
            <w:bottom w:val="none" w:sz="0" w:space="0" w:color="auto"/>
            <w:right w:val="none" w:sz="0" w:space="0" w:color="auto"/>
          </w:divBdr>
        </w:div>
      </w:divsChild>
    </w:div>
    <w:div w:id="1896813270">
      <w:marLeft w:val="0"/>
      <w:marRight w:val="0"/>
      <w:marTop w:val="0"/>
      <w:marBottom w:val="0"/>
      <w:divBdr>
        <w:top w:val="none" w:sz="0" w:space="0" w:color="auto"/>
        <w:left w:val="none" w:sz="0" w:space="0" w:color="auto"/>
        <w:bottom w:val="none" w:sz="0" w:space="0" w:color="auto"/>
        <w:right w:val="none" w:sz="0" w:space="0" w:color="auto"/>
      </w:divBdr>
      <w:divsChild>
        <w:div w:id="1896813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t.wikipedia.org/w/index.php?title=Malcom_Knowles&amp;action=edit&amp;redlink=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13</Pages>
  <Words>6387</Words>
  <Characters>36410</Characters>
  <Application>Microsoft Office Word</Application>
  <DocSecurity>0</DocSecurity>
  <Lines>303</Lines>
  <Paragraphs>85</Paragraphs>
  <ScaleCrop>false</ScaleCrop>
  <HeadingPairs>
    <vt:vector size="2" baseType="variant">
      <vt:variant>
        <vt:lpstr>Titolo</vt:lpstr>
      </vt:variant>
      <vt:variant>
        <vt:i4>1</vt:i4>
      </vt:variant>
    </vt:vector>
  </HeadingPairs>
  <TitlesOfParts>
    <vt:vector size="1" baseType="lpstr">
      <vt:lpstr/>
    </vt:vector>
  </TitlesOfParts>
  <Company>Università di Macerata</Company>
  <LinksUpToDate>false</LinksUpToDate>
  <CharactersWithSpaces>42712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6</cp:revision>
  <dcterms:created xsi:type="dcterms:W3CDTF">2012-05-22T15:43:00Z</dcterms:created>
  <dcterms:modified xsi:type="dcterms:W3CDTF">2012-05-23T16:31:00Z</dcterms:modified>
</cp:coreProperties>
</file>